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80" w:after="30" w:line="480" w:lineRule="auto"/>
        <w:jc w:val="center"/>
      </w:pPr>
      <w:r>
        <w:rPr>
          <w:rFonts w:ascii="Cambria" w:hAnsi="Cambria" w:eastAsia="Cambria" w:cs="Cambria"/>
          <w:b/>
          <w:color w:val="1F4E79"/>
          <w:sz w:val="42"/>
          <w:szCs w:val="42"/>
        </w:rPr>
        <w:t xml:space="preserve">QUALITY POLICY</w:t>
      </w:r>
    </w:p>
    <w:p>
      <w:pPr>
        <w:spacing w:before="0" w:after="150" w:line="240" w:lineRule="auto"/>
        <w:jc w:val="center"/>
      </w:pPr>
      <w:r>
        <w:rPr>
          <w:rFonts w:ascii="Cambria" w:hAnsi="Cambria" w:eastAsia="Cambria" w:cs="Cambria"/>
          <w:color w:val="666666"/>
          <w:sz w:val="20"/>
          <w:szCs w:val="20"/>
        </w:rPr>
        <w:t xml:space="preserve">Quality Management System | ISO 9001:2026</w:t>
      </w:r>
    </w:p>
    <w:tbl>
      <w:tblPr>
        <w:tblW w:w="9355" w:type="dxa"/>
        <w:tblBorders>
          <w:top w:val="single" w:sz="4" w:space="0" w:color="B7C9DD"/>
          <w:left w:val="single" w:sz="4" w:space="0" w:color="B7C9DD"/>
          <w:bottom w:val="single" w:sz="4" w:space="0" w:color="B7C9DD"/>
          <w:right w:val="single" w:sz="4" w:space="0" w:color="B7C9DD"/>
          <w:insideH w:val="single" w:sz="4" w:space="0" w:color="B7C9DD"/>
          <w:insideV w:val="single" w:sz="4" w:space="0" w:color="B7C9DD"/>
        </w:tblBorders>
      </w:tblPr>
      <w:tblGrid>
        <w:gridCol w:w="1450"/>
        <w:gridCol w:w="3350"/>
        <w:gridCol w:w="1350"/>
        <w:gridCol w:w="3205"/>
      </w:tblGrid>
      <w:tr>
        <w:tc>
          <w:tcPr>
            <w:tcW w:w="1450" w:type="dxa"/>
            <w:shd w:val="clear" w:color="auto" w:fill="EAF3F8"/>
            <w:vAlign w:val="center"/>
          </w:tcPr>
          <w:p>
            <w:pPr>
              <w:spacing w:before="20" w:after="20" w:line="220" w:lineRule="auto"/>
              <w:jc w:val="left"/>
            </w:pPr>
            <w:r>
              <w:rPr>
                <w:rFonts w:ascii="Cambria" w:hAnsi="Cambria" w:eastAsia="Cambria" w:cs="Cambria"/>
                <w:b/>
                <w:color w:val="000000"/>
                <w:sz w:val="18"/>
                <w:szCs w:val="18"/>
              </w:rPr>
              <w:t xml:space="preserve">Document Code</w:t>
            </w:r>
          </w:p>
        </w:tc>
        <w:tc>
          <w:tcPr>
            <w:tcW w:w="3350" w:type="dxa"/>
            <w:vAlign w:val="center"/>
          </w:tcPr>
          <w:p>
            <w:pPr>
              <w:spacing w:before="20" w:after="20" w:line="220" w:lineRule="auto"/>
              <w:jc w:val="left"/>
            </w:pPr>
            <w:r>
              <w:rPr>
                <w:rFonts w:ascii="Cambria" w:hAnsi="Cambria" w:eastAsia="Cambria" w:cs="Cambria"/>
                <w:color w:val="000000"/>
                <w:sz w:val="18"/>
                <w:szCs w:val="18"/>
              </w:rPr>
              <w:t xml:space="preserve">QMS-POL-001</w:t>
            </w:r>
          </w:p>
        </w:tc>
        <w:tc>
          <w:tcPr>
            <w:tcW w:w="1350" w:type="dxa"/>
            <w:shd w:val="clear" w:color="auto" w:fill="EAF3F8"/>
            <w:vAlign w:val="center"/>
          </w:tcPr>
          <w:p>
            <w:pPr>
              <w:spacing w:before="20" w:after="20" w:line="220" w:lineRule="auto"/>
              <w:jc w:val="left"/>
            </w:pPr>
            <w:r>
              <w:rPr>
                <w:rFonts w:ascii="Cambria" w:hAnsi="Cambria" w:eastAsia="Cambria" w:cs="Cambria"/>
                <w:b/>
                <w:color w:val="000000"/>
                <w:sz w:val="18"/>
                <w:szCs w:val="18"/>
              </w:rPr>
              <w:t xml:space="preserve">Version</w:t>
            </w:r>
          </w:p>
        </w:tc>
        <w:tc>
          <w:tcPr>
            <w:tcW w:w="3205" w:type="dxa"/>
            <w:vAlign w:val="center"/>
          </w:tcPr>
          <w:p>
            <w:pPr>
              <w:spacing w:before="20" w:after="20" w:line="220" w:lineRule="auto"/>
              <w:jc w:val="left"/>
            </w:pPr>
            <w:r>
              <w:rPr>
                <w:rFonts w:ascii="Cambria" w:hAnsi="Cambria" w:eastAsia="Cambria" w:cs="Cambria"/>
                <w:color w:val="000000"/>
                <w:sz w:val="18"/>
                <w:szCs w:val="18"/>
              </w:rPr>
              <w:t xml:space="preserve">1.0</w:t>
            </w:r>
          </w:p>
        </w:tc>
      </w:tr>
      <w:tr>
        <w:tc>
          <w:tcPr>
            <w:tcW w:w="1450" w:type="dxa"/>
            <w:shd w:val="clear" w:color="auto" w:fill="EAF3F8"/>
            <w:vAlign w:val="center"/>
          </w:tcPr>
          <w:p>
            <w:pPr>
              <w:spacing w:before="20" w:after="20" w:line="220" w:lineRule="auto"/>
              <w:jc w:val="left"/>
            </w:pPr>
            <w:r>
              <w:rPr>
                <w:rFonts w:ascii="Cambria" w:hAnsi="Cambria" w:eastAsia="Cambria" w:cs="Cambria"/>
                <w:b/>
                <w:color w:val="000000"/>
                <w:sz w:val="18"/>
                <w:szCs w:val="18"/>
              </w:rPr>
              <w:t xml:space="preserve">Effective Date</w:t>
            </w:r>
          </w:p>
        </w:tc>
        <w:tc>
          <w:tcPr>
            <w:tcW w:w="3350" w:type="dxa"/>
            <w:vAlign w:val="center"/>
          </w:tcPr>
          <w:p>
            <w:pPr>
              <w:spacing w:before="20" w:after="20" w:line="220" w:lineRule="auto"/>
              <w:jc w:val="left"/>
            </w:pPr>
            <w:r>
              <w:rPr>
                <w:rFonts w:ascii="Cambria" w:hAnsi="Cambria" w:eastAsia="Cambria" w:cs="Cambria"/>
                <w:color w:val="000000"/>
                <w:sz w:val="18"/>
                <w:szCs w:val="18"/>
              </w:rPr>
              <w:t xml:space="preserve">2026-09-17</w:t>
            </w:r>
          </w:p>
        </w:tc>
        <w:tc>
          <w:tcPr>
            <w:tcW w:w="1350" w:type="dxa"/>
            <w:shd w:val="clear" w:color="auto" w:fill="EAF3F8"/>
            <w:vAlign w:val="center"/>
          </w:tcPr>
          <w:p>
            <w:pPr>
              <w:spacing w:before="20" w:after="20" w:line="220" w:lineRule="auto"/>
              <w:jc w:val="left"/>
            </w:pPr>
            <w:r>
              <w:rPr>
                <w:rFonts w:ascii="Cambria" w:hAnsi="Cambria" w:eastAsia="Cambria" w:cs="Cambria"/>
                <w:b/>
                <w:color w:val="000000"/>
                <w:sz w:val="18"/>
                <w:szCs w:val="18"/>
              </w:rPr>
              <w:t xml:space="preserve">Classification</w:t>
            </w:r>
          </w:p>
        </w:tc>
        <w:tc>
          <w:tcPr>
            <w:tcW w:w="3205" w:type="dxa"/>
            <w:vAlign w:val="center"/>
          </w:tcPr>
          <w:p>
            <w:pPr>
              <w:spacing w:before="20" w:after="20" w:line="220" w:lineRule="auto"/>
              <w:jc w:val="left"/>
            </w:pPr>
            <w:r>
              <w:rPr>
                <w:rFonts w:ascii="Cambria" w:hAnsi="Cambria" w:eastAsia="Cambria" w:cs="Cambria"/>
                <w:color w:val="000000"/>
                <w:sz w:val="18"/>
                <w:szCs w:val="18"/>
              </w:rPr>
              <w:t xml:space="preserve">INTERNAL</w:t>
            </w:r>
          </w:p>
        </w:tc>
      </w:tr>
      <w:tr>
        <w:tc>
          <w:tcPr>
            <w:tcW w:w="1450" w:type="dxa"/>
            <w:shd w:val="clear" w:color="auto" w:fill="EAF3F8"/>
            <w:vAlign w:val="center"/>
          </w:tcPr>
          <w:p>
            <w:pPr>
              <w:spacing w:before="20" w:after="20" w:line="220" w:lineRule="auto"/>
              <w:jc w:val="left"/>
            </w:pPr>
            <w:r>
              <w:rPr>
                <w:rFonts w:ascii="Cambria" w:hAnsi="Cambria" w:eastAsia="Cambria" w:cs="Cambria"/>
                <w:b/>
                <w:color w:val="000000"/>
                <w:sz w:val="18"/>
                <w:szCs w:val="18"/>
              </w:rPr>
              <w:t xml:space="preserve">Document Owner</w:t>
            </w:r>
          </w:p>
        </w:tc>
        <w:tc>
          <w:tcPr>
            <w:tcW w:w="3350" w:type="dxa"/>
            <w:vAlign w:val="center"/>
          </w:tcPr>
          <w:p>
            <w:pPr>
              <w:spacing w:before="20" w:after="20" w:line="220" w:lineRule="auto"/>
              <w:jc w:val="left"/>
            </w:pPr>
            <w:r>
              <w:rPr>
                <w:rFonts w:ascii="Cambria" w:hAnsi="Cambria" w:eastAsia="Cambria" w:cs="Cambria"/>
                <w:color w:val="000000"/>
                <w:sz w:val="17"/>
                <w:szCs w:val="17"/>
              </w:rPr>
              <w:t xml:space="preserve">[Quality Manager / QMS Manager]</w:t>
            </w:r>
          </w:p>
        </w:tc>
        <w:tc>
          <w:tcPr>
            <w:tcW w:w="1350" w:type="dxa"/>
            <w:shd w:val="clear" w:color="auto" w:fill="EAF3F8"/>
            <w:vAlign w:val="center"/>
          </w:tcPr>
          <w:p>
            <w:pPr>
              <w:spacing w:before="20" w:after="20" w:line="220" w:lineRule="auto"/>
              <w:jc w:val="left"/>
            </w:pPr>
            <w:r>
              <w:rPr>
                <w:rFonts w:ascii="Cambria" w:hAnsi="Cambria" w:eastAsia="Cambria" w:cs="Cambria"/>
                <w:b/>
                <w:color w:val="000000"/>
                <w:sz w:val="18"/>
                <w:szCs w:val="18"/>
              </w:rPr>
              <w:t xml:space="preserve">Approved By</w:t>
            </w:r>
          </w:p>
        </w:tc>
        <w:tc>
          <w:tcPr>
            <w:tcW w:w="3205" w:type="dxa"/>
            <w:vAlign w:val="center"/>
          </w:tcPr>
          <w:p>
            <w:pPr>
              <w:spacing w:before="20" w:after="20" w:line="220" w:lineRule="auto"/>
              <w:jc w:val="left"/>
            </w:pPr>
            <w:r>
              <w:rPr>
                <w:rFonts w:ascii="Cambria" w:hAnsi="Cambria" w:eastAsia="Cambria" w:cs="Cambria"/>
                <w:color w:val="000000"/>
                <w:sz w:val="17"/>
                <w:szCs w:val="17"/>
              </w:rPr>
              <w:t xml:space="preserve">[Top Management]</w:t>
            </w:r>
          </w:p>
        </w:tc>
      </w:tr>
      <w:tr>
        <w:tc>
          <w:tcPr>
            <w:tcW w:w="1450" w:type="dxa"/>
            <w:shd w:val="clear" w:color="auto" w:fill="EAF3F8"/>
            <w:vAlign w:val="center"/>
          </w:tcPr>
          <w:p>
            <w:pPr>
              <w:spacing w:before="20" w:after="20" w:line="220" w:lineRule="auto"/>
              <w:jc w:val="left"/>
            </w:pPr>
            <w:r>
              <w:rPr>
                <w:rFonts w:ascii="Cambria" w:hAnsi="Cambria" w:eastAsia="Cambria" w:cs="Cambria"/>
                <w:b/>
                <w:color w:val="000000"/>
                <w:sz w:val="18"/>
                <w:szCs w:val="18"/>
              </w:rPr>
              <w:t xml:space="preserve">Organization</w:t>
            </w:r>
          </w:p>
        </w:tc>
        <w:tc>
          <w:tcPr>
            <w:tcW w:w="3350" w:type="dxa"/>
            <w:vAlign w:val="center"/>
          </w:tcPr>
          <w:p>
            <w:pPr>
              <w:spacing w:before="20" w:after="20" w:line="220" w:lineRule="auto"/>
              <w:jc w:val="left"/>
            </w:pPr>
            <w:r>
              <w:rPr>
                <w:rFonts w:ascii="Cambria" w:hAnsi="Cambria" w:eastAsia="Cambria" w:cs="Cambria"/>
                <w:color w:val="000000"/>
                <w:sz w:val="18"/>
                <w:szCs w:val="18"/>
              </w:rPr>
              <w:t xml:space="preserve">[ORGANIZATION NAME]</w:t>
            </w:r>
          </w:p>
        </w:tc>
        <w:tc>
          <w:tcPr>
            <w:tcW w:w="1350" w:type="dxa"/>
            <w:shd w:val="clear" w:color="auto" w:fill="EAF3F8"/>
            <w:vAlign w:val="center"/>
          </w:tcPr>
          <w:p>
            <w:pPr>
              <w:spacing w:before="20" w:after="20" w:line="220" w:lineRule="auto"/>
              <w:jc w:val="left"/>
            </w:pPr>
            <w:r>
              <w:rPr>
                <w:rFonts w:ascii="Cambria" w:hAnsi="Cambria" w:eastAsia="Cambria" w:cs="Cambria"/>
                <w:b/>
                <w:color w:val="000000"/>
                <w:sz w:val="18"/>
                <w:szCs w:val="18"/>
              </w:rPr>
              <w:t xml:space="preserve">Review</w:t>
            </w:r>
          </w:p>
        </w:tc>
        <w:tc>
          <w:tcPr>
            <w:tcW w:w="3205" w:type="dxa"/>
            <w:vAlign w:val="center"/>
          </w:tcPr>
          <w:p>
            <w:pPr>
              <w:spacing w:before="20" w:after="20" w:line="220" w:lineRule="auto"/>
              <w:jc w:val="left"/>
            </w:pPr>
            <w:r>
              <w:rPr>
                <w:rFonts w:ascii="Cambria" w:hAnsi="Cambria" w:eastAsia="Cambria" w:cs="Cambria"/>
                <w:color w:val="000000"/>
                <w:sz w:val="16"/>
                <w:szCs w:val="16"/>
              </w:rPr>
              <w:t xml:space="preserve">[Planned review / upon significant change]</w:t>
            </w:r>
          </w:p>
        </w:tc>
      </w:tr>
    </w:tbl>
    <w:p>
      <w:pPr>
        <w:spacing w:before="0" w:after="60" w:line="100" w:lineRule="auto"/>
      </w:pPr>
    </w:p>
    <w:tbl>
      <w:tblPr>
        <w:tblW w:w="9355" w:type="dxa"/>
      </w:tblPr>
      <w:tr>
        <w:tc>
          <w:tcPr>
            <w:tcW w:w="9355" w:type="dxa"/>
            <w:tcBorders>
              <w:top w:val="single" w:sz="4" w:space="0" w:color="AFC6DC"/>
              <w:left w:val="single" w:sz="4" w:space="0" w:color="AFC6DC"/>
              <w:bottom w:val="single" w:sz="4" w:space="0" w:color="AFC6DC"/>
              <w:right w:val="single" w:sz="4" w:space="0" w:color="AFC6DC"/>
              <w:insideH w:val="single" w:sz="4" w:space="0" w:color="AFC6DC"/>
              <w:insideV w:val="single" w:sz="4" w:space="0" w:color="AFC6DC"/>
            </w:tcBorders>
            <w:shd w:val="clear" w:color="auto" w:fill="D9EAF7"/>
            <w:vAlign w:val="center"/>
          </w:tcPr>
          <w:p>
            <w:pPr>
              <w:spacing w:before="20" w:after="20" w:line="240" w:lineRule="auto"/>
            </w:pPr>
            <w:r>
              <w:rPr>
                <w:rFonts w:ascii="Cambria" w:hAnsi="Cambria" w:eastAsia="Cambria" w:cs="Cambria"/>
                <w:b/>
                <w:color w:val="000000"/>
                <w:sz w:val="23"/>
                <w:szCs w:val="23"/>
              </w:rPr>
              <w:t xml:space="preserve">1. Purpose</w:t>
            </w:r>
          </w:p>
        </w:tc>
      </w:tr>
    </w:tbl>
    <w:p>
      <w:pPr>
        <w:spacing w:before="0" w:after="40" w:line="100" w:lineRule="auto"/>
      </w:pPr>
    </w:p>
    <w:p>
      <w:pPr>
        <w:spacing w:before="0" w:after="110" w:line="280" w:lineRule="auto"/>
      </w:pPr>
      <w:r>
        <w:rPr>
          <w:rFonts w:ascii="Cambria" w:hAnsi="Cambria" w:eastAsia="Cambria" w:cs="Cambria"/>
          <w:color w:val="000000"/>
          <w:sz w:val="21"/>
          <w:szCs w:val="21"/>
        </w:rPr>
        <w:t xml:space="preserve">This policy establishes the organization's commitment to consistent quality, customer satisfaction, fulfilment of applicable requirements, and continual improvement of the Quality Management System (QMS).</w:t>
      </w:r>
    </w:p>
    <w:tbl>
      <w:tblPr>
        <w:tblW w:w="9355" w:type="dxa"/>
      </w:tblPr>
      <w:tr>
        <w:tc>
          <w:tcPr>
            <w:tcW w:w="9355" w:type="dxa"/>
            <w:tcBorders>
              <w:top w:val="single" w:sz="4" w:space="0" w:color="AFC6DC"/>
              <w:left w:val="single" w:sz="4" w:space="0" w:color="AFC6DC"/>
              <w:bottom w:val="single" w:sz="4" w:space="0" w:color="AFC6DC"/>
              <w:right w:val="single" w:sz="4" w:space="0" w:color="AFC6DC"/>
              <w:insideH w:val="single" w:sz="4" w:space="0" w:color="AFC6DC"/>
              <w:insideV w:val="single" w:sz="4" w:space="0" w:color="AFC6DC"/>
            </w:tcBorders>
            <w:shd w:val="clear" w:color="auto" w:fill="D9EAF7"/>
            <w:vAlign w:val="center"/>
          </w:tcPr>
          <w:p>
            <w:pPr>
              <w:spacing w:before="20" w:after="20" w:line="240" w:lineRule="auto"/>
            </w:pPr>
            <w:r>
              <w:rPr>
                <w:rFonts w:ascii="Cambria" w:hAnsi="Cambria" w:eastAsia="Cambria" w:cs="Cambria"/>
                <w:b/>
                <w:color w:val="000000"/>
                <w:sz w:val="23"/>
                <w:szCs w:val="23"/>
              </w:rPr>
              <w:t xml:space="preserve">2. Scope</w:t>
            </w:r>
          </w:p>
        </w:tc>
      </w:tr>
    </w:tbl>
    <w:p>
      <w:pPr>
        <w:spacing w:before="0" w:after="40" w:line="100" w:lineRule="auto"/>
      </w:pPr>
    </w:p>
    <w:p>
      <w:pPr>
        <w:spacing w:before="0" w:after="110" w:line="280" w:lineRule="auto"/>
      </w:pPr>
      <w:r>
        <w:rPr>
          <w:rFonts w:ascii="Cambria" w:hAnsi="Cambria" w:eastAsia="Cambria" w:cs="Cambria"/>
          <w:color w:val="000000"/>
          <w:sz w:val="21"/>
          <w:szCs w:val="21"/>
        </w:rPr>
        <w:t xml:space="preserve">This policy applies to all personnel, functions, processes, products and services included within the organization's defined QMS scope.</w:t>
      </w:r>
    </w:p>
    <w:tbl>
      <w:tblPr>
        <w:tblW w:w="9355" w:type="dxa"/>
      </w:tblPr>
      <w:tr>
        <w:tc>
          <w:tcPr>
            <w:tcW w:w="9355" w:type="dxa"/>
            <w:tcBorders>
              <w:top w:val="single" w:sz="4" w:space="0" w:color="AFC6DC"/>
              <w:left w:val="single" w:sz="4" w:space="0" w:color="AFC6DC"/>
              <w:bottom w:val="single" w:sz="4" w:space="0" w:color="AFC6DC"/>
              <w:right w:val="single" w:sz="4" w:space="0" w:color="AFC6DC"/>
              <w:insideH w:val="single" w:sz="4" w:space="0" w:color="AFC6DC"/>
              <w:insideV w:val="single" w:sz="4" w:space="0" w:color="AFC6DC"/>
            </w:tcBorders>
            <w:shd w:val="clear" w:color="auto" w:fill="D9EAF7"/>
            <w:vAlign w:val="center"/>
          </w:tcPr>
          <w:p>
            <w:pPr>
              <w:spacing w:before="20" w:after="20" w:line="240" w:lineRule="auto"/>
            </w:pPr>
            <w:r>
              <w:rPr>
                <w:rFonts w:ascii="Cambria" w:hAnsi="Cambria" w:eastAsia="Cambria" w:cs="Cambria"/>
                <w:b/>
                <w:color w:val="000000"/>
                <w:sz w:val="23"/>
                <w:szCs w:val="23"/>
              </w:rPr>
              <w:t xml:space="preserve">3. Policy Statement</w:t>
            </w:r>
          </w:p>
        </w:tc>
      </w:tr>
    </w:tbl>
    <w:p>
      <w:pPr>
        <w:spacing w:before="0" w:after="40" w:line="100" w:lineRule="auto"/>
      </w:pPr>
    </w:p>
    <w:tbl>
      <w:tblPr>
        <w:tblW w:w="9355" w:type="dxa"/>
      </w:tblPr>
      <w:tr>
        <w:tc>
          <w:tcPr>
            <w:tcW w:w="9355" w:type="dxa"/>
            <w:tcBorders>
              <w:top w:val="single" w:sz="4" w:space="0" w:color="B7C9DD"/>
              <w:left w:val="single" w:sz="4" w:space="0" w:color="B7C9DD"/>
              <w:bottom w:val="single" w:sz="4" w:space="0" w:color="B7C9DD"/>
              <w:right w:val="single" w:sz="4" w:space="0" w:color="B7C9DD"/>
              <w:insideH w:val="single" w:sz="4" w:space="0" w:color="B7C9DD"/>
              <w:insideV w:val="single" w:sz="4" w:space="0" w:color="B7C9DD"/>
            </w:tcBorders>
            <w:shd w:val="clear" w:color="auto" w:fill="F2F7FB"/>
            <w:vAlign w:val="center"/>
          </w:tcPr>
          <w:p>
            <w:pPr>
              <w:spacing w:before="80" w:after="80" w:line="300" w:lineRule="auto"/>
            </w:pPr>
            <w:r>
              <w:rPr>
                <w:rFonts w:ascii="Cambria" w:hAnsi="Cambria" w:eastAsia="Cambria" w:cs="Cambria"/>
                <w:color w:val="000000"/>
                <w:sz w:val="22"/>
                <w:szCs w:val="22"/>
              </w:rPr>
              <w:t xml:space="preserve">[ORGANIZATION NAME] is committed to providing products and services that consistently meet agreed customer needs and applicable statutory, regulatory, contractual and organizational requirements. We maintain an effective QMS, establish relevant quality objectives, use evidence-based decisions, manage risks and opportunities, promote a culture of quality, and continually improve our processes and performance.</w:t>
            </w:r>
          </w:p>
        </w:tc>
      </w:tr>
    </w:tbl>
    <w:p>
      <w:pPr>
        <w:spacing w:before="0" w:after="60" w:line="100" w:lineRule="auto"/>
      </w:pPr>
    </w:p>
    <w:tbl>
      <w:tblPr>
        <w:tblW w:w="9355" w:type="dxa"/>
      </w:tblPr>
      <w:tr>
        <w:tc>
          <w:tcPr>
            <w:tcW w:w="9355" w:type="dxa"/>
            <w:tcBorders>
              <w:top w:val="single" w:sz="4" w:space="0" w:color="AFC6DC"/>
              <w:left w:val="single" w:sz="4" w:space="0" w:color="AFC6DC"/>
              <w:bottom w:val="single" w:sz="4" w:space="0" w:color="AFC6DC"/>
              <w:right w:val="single" w:sz="4" w:space="0" w:color="AFC6DC"/>
              <w:insideH w:val="single" w:sz="4" w:space="0" w:color="AFC6DC"/>
              <w:insideV w:val="single" w:sz="4" w:space="0" w:color="AFC6DC"/>
            </w:tcBorders>
            <w:shd w:val="clear" w:color="auto" w:fill="D9EAF7"/>
            <w:vAlign w:val="center"/>
          </w:tcPr>
          <w:p>
            <w:pPr>
              <w:spacing w:before="20" w:after="20" w:line="240" w:lineRule="auto"/>
            </w:pPr>
            <w:r>
              <w:rPr>
                <w:rFonts w:ascii="Cambria" w:hAnsi="Cambria" w:eastAsia="Cambria" w:cs="Cambria"/>
                <w:b/>
                <w:color w:val="000000"/>
                <w:sz w:val="23"/>
                <w:szCs w:val="23"/>
              </w:rPr>
              <w:t xml:space="preserve">4. Key Commitments</w:t>
            </w:r>
          </w:p>
        </w:tc>
      </w:tr>
    </w:tbl>
    <w:p>
      <w:pPr>
        <w:spacing w:before="0" w:after="40" w:line="100" w:lineRule="auto"/>
      </w:pPr>
    </w:p>
    <w:p>
      <w:pPr>
        <w:spacing w:before="0" w:after="45" w:line="260" w:lineRule="auto"/>
      </w:pPr>
      <w:r>
        <w:rPr>
          <w:rFonts w:ascii="Cambria" w:hAnsi="Cambria" w:eastAsia="Cambria" w:cs="Cambria"/>
          <w:b/>
          <w:color w:val="1F4E79"/>
          <w:sz w:val="21"/>
          <w:szCs w:val="21"/>
        </w:rPr>
        <w:t xml:space="preserve">1. Customer Focus</w:t>
      </w:r>
      <w:r>
        <w:rPr>
          <w:rFonts w:ascii="Cambria" w:hAnsi="Cambria" w:eastAsia="Cambria" w:cs="Cambria"/>
          <w:color w:val="000000"/>
          <w:sz w:val="21"/>
          <w:szCs w:val="21"/>
        </w:rPr>
        <w:t xml:space="preserve"> - Understand customer needs, meet agreed requirements, respond to feedback, and monitor satisfaction.</w:t>
      </w:r>
    </w:p>
    <w:p>
      <w:pPr>
        <w:spacing w:before="0" w:after="45" w:line="260" w:lineRule="auto"/>
      </w:pPr>
      <w:r>
        <w:rPr>
          <w:rFonts w:ascii="Cambria" w:hAnsi="Cambria" w:eastAsia="Cambria" w:cs="Cambria"/>
          <w:b/>
          <w:color w:val="1F4E79"/>
          <w:sz w:val="21"/>
          <w:szCs w:val="21"/>
        </w:rPr>
        <w:t xml:space="preserve">2. Consistent Conformity</w:t>
      </w:r>
      <w:r>
        <w:rPr>
          <w:rFonts w:ascii="Cambria" w:hAnsi="Cambria" w:eastAsia="Cambria" w:cs="Cambria"/>
          <w:color w:val="000000"/>
          <w:sz w:val="21"/>
          <w:szCs w:val="21"/>
        </w:rPr>
        <w:t xml:space="preserve"> - Plan and control processes so outputs consistently meet applicable requirements.</w:t>
      </w:r>
    </w:p>
    <w:p>
      <w:pPr>
        <w:spacing w:before="0" w:after="45" w:line="260" w:lineRule="auto"/>
      </w:pPr>
      <w:r>
        <w:rPr>
          <w:rFonts w:ascii="Cambria" w:hAnsi="Cambria" w:eastAsia="Cambria" w:cs="Cambria"/>
          <w:b/>
          <w:color w:val="1F4E79"/>
          <w:sz w:val="21"/>
          <w:szCs w:val="21"/>
        </w:rPr>
        <w:t xml:space="preserve">3. Quality Objectives</w:t>
      </w:r>
      <w:r>
        <w:rPr>
          <w:rFonts w:ascii="Cambria" w:hAnsi="Cambria" w:eastAsia="Cambria" w:cs="Cambria"/>
          <w:color w:val="000000"/>
          <w:sz w:val="21"/>
          <w:szCs w:val="21"/>
        </w:rPr>
        <w:t xml:space="preserve"> - Set measurable objectives at relevant functions and levels, monitor progress, and take action when results are off track.</w:t>
      </w:r>
    </w:p>
    <w:p>
      <w:pPr>
        <w:spacing w:before="0" w:after="45" w:line="260" w:lineRule="auto"/>
      </w:pPr>
      <w:r>
        <w:rPr>
          <w:rFonts w:ascii="Cambria" w:hAnsi="Cambria" w:eastAsia="Cambria" w:cs="Cambria"/>
          <w:b/>
          <w:color w:val="1F4E79"/>
          <w:sz w:val="21"/>
          <w:szCs w:val="21"/>
        </w:rPr>
        <w:t xml:space="preserve">4. Process Performance</w:t>
      </w:r>
      <w:r>
        <w:rPr>
          <w:rFonts w:ascii="Cambria" w:hAnsi="Cambria" w:eastAsia="Cambria" w:cs="Cambria"/>
          <w:color w:val="000000"/>
          <w:sz w:val="21"/>
          <w:szCs w:val="21"/>
        </w:rPr>
        <w:t xml:space="preserve"> - Use process data, risk and opportunity information, and performance trends to support effective decisions.</w:t>
      </w:r>
    </w:p>
    <w:p>
      <w:pPr>
        <w:spacing w:before="0" w:after="45" w:line="260" w:lineRule="auto"/>
      </w:pPr>
      <w:r>
        <w:rPr>
          <w:rFonts w:ascii="Cambria" w:hAnsi="Cambria" w:eastAsia="Cambria" w:cs="Cambria"/>
          <w:b/>
          <w:color w:val="1F4E79"/>
          <w:sz w:val="21"/>
          <w:szCs w:val="21"/>
        </w:rPr>
        <w:t xml:space="preserve">5. Competence and Engagement</w:t>
      </w:r>
      <w:r>
        <w:rPr>
          <w:rFonts w:ascii="Cambria" w:hAnsi="Cambria" w:eastAsia="Cambria" w:cs="Cambria"/>
          <w:color w:val="000000"/>
          <w:sz w:val="21"/>
          <w:szCs w:val="21"/>
        </w:rPr>
        <w:t xml:space="preserve"> - Provide appropriate competence and resources, clarify responsibilities, and encourage personnel to contribute to quality improvement.</w:t>
      </w:r>
    </w:p>
    <w:p>
      <w:pPr>
        <w:spacing w:before="0" w:after="45" w:line="260" w:lineRule="auto"/>
      </w:pPr>
      <w:r>
        <w:rPr>
          <w:rFonts w:ascii="Cambria" w:hAnsi="Cambria" w:eastAsia="Cambria" w:cs="Cambria"/>
          <w:b/>
          <w:color w:val="1F4E79"/>
          <w:sz w:val="21"/>
          <w:szCs w:val="21"/>
        </w:rPr>
        <w:t xml:space="preserve">6. Continual Improvement</w:t>
      </w:r>
      <w:r>
        <w:rPr>
          <w:rFonts w:ascii="Cambria" w:hAnsi="Cambria" w:eastAsia="Cambria" w:cs="Cambria"/>
          <w:color w:val="000000"/>
          <w:sz w:val="21"/>
          <w:szCs w:val="21"/>
        </w:rPr>
        <w:t xml:space="preserve"> - Use audits, customer feedback, nonconformities, corrective actions, analysis and management review to improve the QMS and business performance.</w:t>
      </w:r>
    </w:p>
    <w:p>
      <w:pPr>
        <w:spacing w:after="0"/>
      </w:pPr>
      <w:r>
        <w:br w:type="page"/>
      </w:r>
    </w:p>
    <w:tbl>
      <w:tblPr>
        <w:tblW w:w="9355" w:type="dxa"/>
      </w:tblPr>
      <w:tr>
        <w:tc>
          <w:tcPr>
            <w:tcW w:w="9355" w:type="dxa"/>
            <w:tcBorders>
              <w:top w:val="single" w:sz="4" w:space="0" w:color="AFC6DC"/>
              <w:left w:val="single" w:sz="4" w:space="0" w:color="AFC6DC"/>
              <w:bottom w:val="single" w:sz="4" w:space="0" w:color="AFC6DC"/>
              <w:right w:val="single" w:sz="4" w:space="0" w:color="AFC6DC"/>
              <w:insideH w:val="single" w:sz="4" w:space="0" w:color="AFC6DC"/>
              <w:insideV w:val="single" w:sz="4" w:space="0" w:color="AFC6DC"/>
            </w:tcBorders>
            <w:shd w:val="clear" w:color="auto" w:fill="D9EAF7"/>
            <w:vAlign w:val="center"/>
          </w:tcPr>
          <w:p>
            <w:pPr>
              <w:spacing w:before="20" w:after="20" w:line="240" w:lineRule="auto"/>
            </w:pPr>
            <w:r>
              <w:rPr>
                <w:rFonts w:ascii="Cambria" w:hAnsi="Cambria" w:eastAsia="Cambria" w:cs="Cambria"/>
                <w:b/>
                <w:color w:val="000000"/>
                <w:sz w:val="23"/>
                <w:szCs w:val="23"/>
              </w:rPr>
              <w:t xml:space="preserve">5. Responsibilities</w:t>
            </w:r>
          </w:p>
        </w:tc>
      </w:tr>
    </w:tbl>
    <w:p>
      <w:pPr>
        <w:spacing w:before="0" w:after="40" w:line="100" w:lineRule="auto"/>
      </w:pPr>
    </w:p>
    <w:tbl>
      <w:tblPr>
        <w:tblW w:w="9355" w:type="dxa"/>
        <w:tblBorders>
          <w:top w:val="single" w:sz="4" w:space="0" w:color="B7C9DD"/>
          <w:left w:val="single" w:sz="4" w:space="0" w:color="B7C9DD"/>
          <w:bottom w:val="single" w:sz="4" w:space="0" w:color="B7C9DD"/>
          <w:right w:val="single" w:sz="4" w:space="0" w:color="B7C9DD"/>
          <w:insideH w:val="single" w:sz="4" w:space="0" w:color="B7C9DD"/>
          <w:insideV w:val="single" w:sz="4" w:space="0" w:color="B7C9DD"/>
        </w:tblBorders>
      </w:tblPr>
      <w:tblGrid>
        <w:gridCol w:w="2500"/>
        <w:gridCol w:w="6855"/>
      </w:tblGrid>
      <w:tr>
        <w:tc>
          <w:tcPr>
            <w:tcW w:w="2500" w:type="dxa"/>
            <w:shd w:val="clear" w:color="auto" w:fill="D9EAF7"/>
            <w:vAlign w:val="center"/>
          </w:tcPr>
          <w:p>
            <w:pPr>
              <w:spacing w:before="20" w:after="20" w:line="220" w:lineRule="auto"/>
              <w:jc w:val="left"/>
            </w:pPr>
            <w:r>
              <w:rPr>
                <w:rFonts w:ascii="Cambria" w:hAnsi="Cambria" w:eastAsia="Cambria" w:cs="Cambria"/>
                <w:b/>
                <w:color w:val="000000"/>
                <w:sz w:val="18"/>
                <w:szCs w:val="18"/>
              </w:rPr>
              <w:t xml:space="preserve">Role</w:t>
            </w:r>
          </w:p>
        </w:tc>
        <w:tc>
          <w:tcPr>
            <w:tcW w:w="6855" w:type="dxa"/>
            <w:shd w:val="clear" w:color="auto" w:fill="D9EAF7"/>
            <w:vAlign w:val="center"/>
          </w:tcPr>
          <w:p>
            <w:pPr>
              <w:spacing w:before="20" w:after="20" w:line="220" w:lineRule="auto"/>
              <w:jc w:val="left"/>
            </w:pPr>
            <w:r>
              <w:rPr>
                <w:rFonts w:ascii="Cambria" w:hAnsi="Cambria" w:eastAsia="Cambria" w:cs="Cambria"/>
                <w:b/>
                <w:color w:val="000000"/>
                <w:sz w:val="18"/>
                <w:szCs w:val="18"/>
              </w:rPr>
              <w:t xml:space="preserve">Key Responsibility</w:t>
            </w:r>
          </w:p>
        </w:tc>
      </w:tr>
      <w:tr>
        <w:tc>
          <w:tcPr>
            <w:tcW w:w="2500" w:type="dxa"/>
            <w:vAlign w:val="center"/>
          </w:tcPr>
          <w:p>
            <w:pPr>
              <w:spacing w:before="20" w:after="20" w:line="220" w:lineRule="auto"/>
              <w:jc w:val="left"/>
            </w:pPr>
            <w:r>
              <w:rPr>
                <w:rFonts w:ascii="Cambria" w:hAnsi="Cambria" w:eastAsia="Cambria" w:cs="Cambria"/>
                <w:b/>
                <w:color w:val="000000"/>
                <w:sz w:val="18"/>
                <w:szCs w:val="18"/>
              </w:rPr>
              <w:t xml:space="preserve">Top Management</w:t>
            </w:r>
          </w:p>
        </w:tc>
        <w:tc>
          <w:tcPr>
            <w:tcW w:w="6855" w:type="dxa"/>
            <w:vAlign w:val="center"/>
          </w:tcPr>
          <w:p>
            <w:pPr>
              <w:spacing w:before="20" w:after="20" w:line="220" w:lineRule="auto"/>
              <w:jc w:val="left"/>
            </w:pPr>
            <w:r>
              <w:rPr>
                <w:rFonts w:ascii="Cambria" w:hAnsi="Cambria" w:eastAsia="Cambria" w:cs="Cambria"/>
                <w:color w:val="000000"/>
                <w:sz w:val="18"/>
                <w:szCs w:val="18"/>
              </w:rPr>
              <w:t xml:space="preserve">Approve, champion and provide direction and resources for this policy.</w:t>
            </w:r>
          </w:p>
        </w:tc>
      </w:tr>
      <w:tr>
        <w:tc>
          <w:tcPr>
            <w:tcW w:w="2500" w:type="dxa"/>
            <w:vAlign w:val="center"/>
          </w:tcPr>
          <w:p>
            <w:pPr>
              <w:spacing w:before="20" w:after="20" w:line="220" w:lineRule="auto"/>
              <w:jc w:val="left"/>
            </w:pPr>
            <w:r>
              <w:rPr>
                <w:rFonts w:ascii="Cambria" w:hAnsi="Cambria" w:eastAsia="Cambria" w:cs="Cambria"/>
                <w:b/>
                <w:color w:val="000000"/>
                <w:sz w:val="18"/>
                <w:szCs w:val="18"/>
              </w:rPr>
              <w:t xml:space="preserve">Managers / Process Owners</w:t>
            </w:r>
          </w:p>
        </w:tc>
        <w:tc>
          <w:tcPr>
            <w:tcW w:w="6855" w:type="dxa"/>
            <w:vAlign w:val="center"/>
          </w:tcPr>
          <w:p>
            <w:pPr>
              <w:spacing w:before="20" w:after="20" w:line="220" w:lineRule="auto"/>
              <w:jc w:val="left"/>
            </w:pPr>
            <w:r>
              <w:rPr>
                <w:rFonts w:ascii="Cambria" w:hAnsi="Cambria" w:eastAsia="Cambria" w:cs="Cambria"/>
                <w:color w:val="000000"/>
                <w:sz w:val="18"/>
                <w:szCs w:val="18"/>
              </w:rPr>
              <w:t xml:space="preserve">Translate this policy into objectives, controls and actions within their areas.</w:t>
            </w:r>
          </w:p>
        </w:tc>
      </w:tr>
      <w:tr>
        <w:tc>
          <w:tcPr>
            <w:tcW w:w="2500" w:type="dxa"/>
            <w:vAlign w:val="center"/>
          </w:tcPr>
          <w:p>
            <w:pPr>
              <w:spacing w:before="20" w:after="20" w:line="220" w:lineRule="auto"/>
              <w:jc w:val="left"/>
            </w:pPr>
            <w:r>
              <w:rPr>
                <w:rFonts w:ascii="Cambria" w:hAnsi="Cambria" w:eastAsia="Cambria" w:cs="Cambria"/>
                <w:b/>
                <w:color w:val="000000"/>
                <w:sz w:val="18"/>
                <w:szCs w:val="18"/>
              </w:rPr>
              <w:t xml:space="preserve">All Personnel</w:t>
            </w:r>
          </w:p>
        </w:tc>
        <w:tc>
          <w:tcPr>
            <w:tcW w:w="6855" w:type="dxa"/>
            <w:vAlign w:val="center"/>
          </w:tcPr>
          <w:p>
            <w:pPr>
              <w:spacing w:before="20" w:after="20" w:line="220" w:lineRule="auto"/>
              <w:jc w:val="left"/>
            </w:pPr>
            <w:r>
              <w:rPr>
                <w:rFonts w:ascii="Cambria" w:hAnsi="Cambria" w:eastAsia="Cambria" w:cs="Cambria"/>
                <w:color w:val="000000"/>
                <w:sz w:val="18"/>
                <w:szCs w:val="18"/>
              </w:rPr>
              <w:t xml:space="preserve">Follow applicable processes, meet quality requirements, report issues and contribute to improvement.</w:t>
            </w:r>
          </w:p>
        </w:tc>
      </w:tr>
      <w:tr>
        <w:tc>
          <w:tcPr>
            <w:tcW w:w="2500" w:type="dxa"/>
            <w:vAlign w:val="center"/>
          </w:tcPr>
          <w:p>
            <w:pPr>
              <w:spacing w:before="20" w:after="20" w:line="220" w:lineRule="auto"/>
              <w:jc w:val="left"/>
            </w:pPr>
            <w:r>
              <w:rPr>
                <w:rFonts w:ascii="Cambria" w:hAnsi="Cambria" w:eastAsia="Cambria" w:cs="Cambria"/>
                <w:b/>
                <w:color w:val="000000"/>
                <w:sz w:val="18"/>
                <w:szCs w:val="18"/>
              </w:rPr>
              <w:t xml:space="preserve">Quality Manager / QMS Manager</w:t>
            </w:r>
          </w:p>
        </w:tc>
        <w:tc>
          <w:tcPr>
            <w:tcW w:w="6855" w:type="dxa"/>
            <w:vAlign w:val="center"/>
          </w:tcPr>
          <w:p>
            <w:pPr>
              <w:spacing w:before="20" w:after="20" w:line="220" w:lineRule="auto"/>
              <w:jc w:val="left"/>
            </w:pPr>
            <w:r>
              <w:rPr>
                <w:rFonts w:ascii="Cambria" w:hAnsi="Cambria" w:eastAsia="Cambria" w:cs="Cambria"/>
                <w:color w:val="000000"/>
                <w:sz w:val="18"/>
                <w:szCs w:val="18"/>
              </w:rPr>
              <w:t xml:space="preserve">Maintain the QMS, monitor implementation of this policy and coordinate review and communication.</w:t>
            </w:r>
          </w:p>
        </w:tc>
      </w:tr>
    </w:tbl>
    <w:p>
      <w:pPr>
        <w:spacing w:before="0" w:after="60" w:line="100" w:lineRule="auto"/>
      </w:pPr>
    </w:p>
    <w:tbl>
      <w:tblPr>
        <w:tblW w:w="9355" w:type="dxa"/>
      </w:tblPr>
      <w:tr>
        <w:tc>
          <w:tcPr>
            <w:tcW w:w="9355" w:type="dxa"/>
            <w:tcBorders>
              <w:top w:val="single" w:sz="4" w:space="0" w:color="AFC6DC"/>
              <w:left w:val="single" w:sz="4" w:space="0" w:color="AFC6DC"/>
              <w:bottom w:val="single" w:sz="4" w:space="0" w:color="AFC6DC"/>
              <w:right w:val="single" w:sz="4" w:space="0" w:color="AFC6DC"/>
              <w:insideH w:val="single" w:sz="4" w:space="0" w:color="AFC6DC"/>
              <w:insideV w:val="single" w:sz="4" w:space="0" w:color="AFC6DC"/>
            </w:tcBorders>
            <w:shd w:val="clear" w:color="auto" w:fill="D9EAF7"/>
            <w:vAlign w:val="center"/>
          </w:tcPr>
          <w:p>
            <w:pPr>
              <w:spacing w:before="20" w:after="20" w:line="240" w:lineRule="auto"/>
            </w:pPr>
            <w:r>
              <w:rPr>
                <w:rFonts w:ascii="Cambria" w:hAnsi="Cambria" w:eastAsia="Cambria" w:cs="Cambria"/>
                <w:b/>
                <w:color w:val="000000"/>
                <w:sz w:val="23"/>
                <w:szCs w:val="23"/>
              </w:rPr>
              <w:t xml:space="preserve">6. Communication</w:t>
            </w:r>
          </w:p>
        </w:tc>
      </w:tr>
    </w:tbl>
    <w:p>
      <w:pPr>
        <w:spacing w:before="0" w:after="40" w:line="100" w:lineRule="auto"/>
      </w:pPr>
    </w:p>
    <w:p>
      <w:pPr>
        <w:spacing w:before="0" w:after="120" w:line="280" w:lineRule="auto"/>
      </w:pPr>
      <w:r>
        <w:rPr>
          <w:rFonts w:ascii="Cambria" w:hAnsi="Cambria" w:eastAsia="Cambria" w:cs="Cambria"/>
          <w:color w:val="000000"/>
          <w:sz w:val="21"/>
          <w:szCs w:val="21"/>
        </w:rPr>
        <w:t xml:space="preserve">This policy shall be communicated to relevant personnel, made available as controlled documented information, and shared with relevant interested parties when appropriate. Managers are responsible for ensuring the policy is understood and applied within their areas.</w:t>
      </w:r>
    </w:p>
    <w:tbl>
      <w:tblPr>
        <w:tblW w:w="9355" w:type="dxa"/>
      </w:tblPr>
      <w:tr>
        <w:tc>
          <w:tcPr>
            <w:tcW w:w="9355" w:type="dxa"/>
            <w:tcBorders>
              <w:top w:val="single" w:sz="4" w:space="0" w:color="AFC6DC"/>
              <w:left w:val="single" w:sz="4" w:space="0" w:color="AFC6DC"/>
              <w:bottom w:val="single" w:sz="4" w:space="0" w:color="AFC6DC"/>
              <w:right w:val="single" w:sz="4" w:space="0" w:color="AFC6DC"/>
              <w:insideH w:val="single" w:sz="4" w:space="0" w:color="AFC6DC"/>
              <w:insideV w:val="single" w:sz="4" w:space="0" w:color="AFC6DC"/>
            </w:tcBorders>
            <w:shd w:val="clear" w:color="auto" w:fill="D9EAF7"/>
            <w:vAlign w:val="center"/>
          </w:tcPr>
          <w:p>
            <w:pPr>
              <w:spacing w:before="20" w:after="20" w:line="240" w:lineRule="auto"/>
            </w:pPr>
            <w:r>
              <w:rPr>
                <w:rFonts w:ascii="Cambria" w:hAnsi="Cambria" w:eastAsia="Cambria" w:cs="Cambria"/>
                <w:b/>
                <w:color w:val="000000"/>
                <w:sz w:val="23"/>
                <w:szCs w:val="23"/>
              </w:rPr>
              <w:t xml:space="preserve">7. Review and Approval</w:t>
            </w:r>
          </w:p>
        </w:tc>
      </w:tr>
    </w:tbl>
    <w:p>
      <w:pPr>
        <w:spacing w:before="0" w:after="40" w:line="100" w:lineRule="auto"/>
      </w:pPr>
    </w:p>
    <w:p>
      <w:pPr>
        <w:spacing w:before="0" w:after="90" w:line="280" w:lineRule="auto"/>
      </w:pPr>
      <w:r>
        <w:rPr>
          <w:rFonts w:ascii="Cambria" w:hAnsi="Cambria" w:eastAsia="Cambria" w:cs="Cambria"/>
          <w:color w:val="000000"/>
          <w:sz w:val="21"/>
          <w:szCs w:val="21"/>
        </w:rPr>
        <w:t xml:space="preserve">The policy shall be reviewed at planned intervals and when significant changes may affect the QMS, business direction, customer requirements or applicable obligations. Changes shall be approved before issue.</w:t>
      </w:r>
    </w:p>
    <w:tbl>
      <w:tblPr>
        <w:tblW w:w="9355" w:type="dxa"/>
        <w:tblBorders>
          <w:top w:val="single" w:sz="4" w:space="0" w:color="B7C9DD"/>
          <w:left w:val="single" w:sz="4" w:space="0" w:color="B7C9DD"/>
          <w:bottom w:val="single" w:sz="4" w:space="0" w:color="B7C9DD"/>
          <w:right w:val="single" w:sz="4" w:space="0" w:color="B7C9DD"/>
          <w:insideH w:val="single" w:sz="4" w:space="0" w:color="B7C9DD"/>
          <w:insideV w:val="single" w:sz="4" w:space="0" w:color="B7C9DD"/>
        </w:tblBorders>
      </w:tblPr>
      <w:tblGrid>
        <w:gridCol w:w="3118"/>
        <w:gridCol w:w="3119"/>
        <w:gridCol w:w="3118"/>
      </w:tblGrid>
      <w:tr>
        <w:tc>
          <w:tcPr>
            <w:tcW w:w="3118" w:type="dxa"/>
            <w:shd w:val="clear" w:color="auto" w:fill="D9EAF7"/>
            <w:vAlign w:val="center"/>
          </w:tcPr>
          <w:p>
            <w:pPr>
              <w:spacing w:before="20" w:after="20" w:line="220" w:lineRule="auto"/>
              <w:jc w:val="center"/>
            </w:pPr>
            <w:r>
              <w:rPr>
                <w:rFonts w:ascii="Cambria" w:hAnsi="Cambria" w:eastAsia="Cambria" w:cs="Cambria"/>
                <w:b/>
                <w:color w:val="000000"/>
                <w:sz w:val="18"/>
                <w:szCs w:val="18"/>
              </w:rPr>
              <w:t xml:space="preserve">Prepared By</w:t>
            </w:r>
          </w:p>
        </w:tc>
        <w:tc>
          <w:tcPr>
            <w:tcW w:w="3119" w:type="dxa"/>
            <w:shd w:val="clear" w:color="auto" w:fill="D9EAF7"/>
            <w:vAlign w:val="center"/>
          </w:tcPr>
          <w:p>
            <w:pPr>
              <w:spacing w:before="20" w:after="20" w:line="220" w:lineRule="auto"/>
              <w:jc w:val="center"/>
            </w:pPr>
            <w:r>
              <w:rPr>
                <w:rFonts w:ascii="Cambria" w:hAnsi="Cambria" w:eastAsia="Cambria" w:cs="Cambria"/>
                <w:b/>
                <w:color w:val="000000"/>
                <w:sz w:val="18"/>
                <w:szCs w:val="18"/>
              </w:rPr>
              <w:t xml:space="preserve">Reviewed By</w:t>
            </w:r>
          </w:p>
        </w:tc>
        <w:tc>
          <w:tcPr>
            <w:tcW w:w="3118" w:type="dxa"/>
            <w:shd w:val="clear" w:color="auto" w:fill="D9EAF7"/>
            <w:vAlign w:val="center"/>
          </w:tcPr>
          <w:p>
            <w:pPr>
              <w:spacing w:before="20" w:after="20" w:line="220" w:lineRule="auto"/>
              <w:jc w:val="center"/>
            </w:pPr>
            <w:r>
              <w:rPr>
                <w:rFonts w:ascii="Cambria" w:hAnsi="Cambria" w:eastAsia="Cambria" w:cs="Cambria"/>
                <w:b/>
                <w:color w:val="000000"/>
                <w:sz w:val="18"/>
                <w:szCs w:val="18"/>
              </w:rPr>
              <w:t xml:space="preserve">Approved By</w:t>
            </w:r>
          </w:p>
        </w:tc>
      </w:tr>
      <w:tr>
        <w:tc>
          <w:tcPr>
            <w:tcW w:w="3118" w:type="dxa"/>
            <w:vAlign w:val="center"/>
          </w:tcPr>
          <w:p>
            <w:pPr>
              <w:spacing w:before="20" w:after="20" w:line="220" w:lineRule="auto"/>
              <w:jc w:val="center"/>
            </w:pPr>
            <w:r>
              <w:rPr>
                <w:rFonts w:ascii="Cambria" w:hAnsi="Cambria" w:eastAsia="Cambria" w:cs="Cambria"/>
                <w:color w:val="000000"/>
                <w:sz w:val="17"/>
                <w:szCs w:val="17"/>
              </w:rPr>
              <w:t xml:space="preserve">[Quality Manager / QMS Manager]</w:t>
            </w:r>
          </w:p>
        </w:tc>
        <w:tc>
          <w:tcPr>
            <w:tcW w:w="3119" w:type="dxa"/>
            <w:vAlign w:val="center"/>
          </w:tcPr>
          <w:p>
            <w:pPr>
              <w:spacing w:before="20" w:after="20" w:line="220" w:lineRule="auto"/>
              <w:jc w:val="center"/>
            </w:pPr>
            <w:r>
              <w:rPr>
                <w:rFonts w:ascii="Cambria" w:hAnsi="Cambria" w:eastAsia="Cambria" w:cs="Cambria"/>
                <w:color w:val="000000"/>
                <w:sz w:val="17"/>
                <w:szCs w:val="17"/>
              </w:rPr>
              <w:t xml:space="preserve">[Relevant Executive / Function Head]</w:t>
            </w:r>
          </w:p>
        </w:tc>
        <w:tc>
          <w:tcPr>
            <w:tcW w:w="3118" w:type="dxa"/>
            <w:vAlign w:val="center"/>
          </w:tcPr>
          <w:p>
            <w:pPr>
              <w:spacing w:before="20" w:after="20" w:line="220" w:lineRule="auto"/>
              <w:jc w:val="center"/>
            </w:pPr>
            <w:r>
              <w:rPr>
                <w:rFonts w:ascii="Cambria" w:hAnsi="Cambria" w:eastAsia="Cambria" w:cs="Cambria"/>
                <w:color w:val="000000"/>
                <w:sz w:val="17"/>
                <w:szCs w:val="17"/>
              </w:rPr>
              <w:t xml:space="preserve">[Top Management]</w:t>
            </w:r>
          </w:p>
        </w:tc>
      </w:tr>
      <w:tr>
        <w:tc>
          <w:tcPr>
            <w:tcW w:w="3118" w:type="dxa"/>
            <w:vAlign w:val="center"/>
          </w:tcPr>
          <w:p>
            <w:pPr>
              <w:spacing w:before="20" w:after="20" w:line="220" w:lineRule="auto"/>
              <w:jc w:val="center"/>
            </w:pPr>
            <w:r>
              <w:rPr>
                <w:rFonts w:ascii="Cambria" w:hAnsi="Cambria" w:eastAsia="Cambria" w:cs="Cambria"/>
                <w:color w:val="000000"/>
                <w:sz w:val="17"/>
                <w:szCs w:val="17"/>
              </w:rPr>
              <w:t xml:space="preserve">Date: __________________</w:t>
            </w:r>
          </w:p>
        </w:tc>
        <w:tc>
          <w:tcPr>
            <w:tcW w:w="3119" w:type="dxa"/>
            <w:vAlign w:val="center"/>
          </w:tcPr>
          <w:p>
            <w:pPr>
              <w:spacing w:before="20" w:after="20" w:line="220" w:lineRule="auto"/>
              <w:jc w:val="center"/>
            </w:pPr>
            <w:r>
              <w:rPr>
                <w:rFonts w:ascii="Cambria" w:hAnsi="Cambria" w:eastAsia="Cambria" w:cs="Cambria"/>
                <w:color w:val="000000"/>
                <w:sz w:val="17"/>
                <w:szCs w:val="17"/>
              </w:rPr>
              <w:t xml:space="preserve">Date: __________________</w:t>
            </w:r>
          </w:p>
        </w:tc>
        <w:tc>
          <w:tcPr>
            <w:tcW w:w="3118" w:type="dxa"/>
            <w:vAlign w:val="center"/>
          </w:tcPr>
          <w:p>
            <w:pPr>
              <w:spacing w:before="20" w:after="20" w:line="220" w:lineRule="auto"/>
              <w:jc w:val="center"/>
            </w:pPr>
            <w:r>
              <w:rPr>
                <w:rFonts w:ascii="Cambria" w:hAnsi="Cambria" w:eastAsia="Cambria" w:cs="Cambria"/>
                <w:color w:val="000000"/>
                <w:sz w:val="17"/>
                <w:szCs w:val="17"/>
              </w:rPr>
              <w:t xml:space="preserve">Date: __________________</w:t>
            </w:r>
          </w:p>
        </w:tc>
      </w:tr>
    </w:tbl>
    <w:p>
      <w:pPr>
        <w:spacing w:before="0" w:after="70" w:line="100" w:lineRule="auto"/>
      </w:pPr>
    </w:p>
    <w:p>
      <w:pPr>
        <w:keepNext/>
        <w:spacing w:before="40" w:after="50" w:line="260" w:lineRule="auto"/>
      </w:pPr>
      <w:r>
        <w:rPr>
          <w:rFonts w:ascii="Cambria" w:hAnsi="Cambria" w:eastAsia="Cambria" w:cs="Cambria"/>
          <w:b/>
          <w:color w:val="1F4E79"/>
          <w:sz w:val="22"/>
          <w:szCs w:val="22"/>
        </w:rPr>
        <w:t xml:space="preserve">Revision History</w:t>
      </w:r>
    </w:p>
    <w:tbl>
      <w:tblPr>
        <w:tblW w:w="9355" w:type="dxa"/>
        <w:tblBorders>
          <w:top w:val="single" w:sz="4" w:space="0" w:color="B7C9DD"/>
          <w:left w:val="single" w:sz="4" w:space="0" w:color="B7C9DD"/>
          <w:bottom w:val="single" w:sz="4" w:space="0" w:color="B7C9DD"/>
          <w:right w:val="single" w:sz="4" w:space="0" w:color="B7C9DD"/>
          <w:insideH w:val="single" w:sz="4" w:space="0" w:color="B7C9DD"/>
          <w:insideV w:val="single" w:sz="4" w:space="0" w:color="B7C9DD"/>
        </w:tblBorders>
      </w:tblPr>
      <w:tblGrid>
        <w:gridCol w:w="1200"/>
        <w:gridCol w:w="2200"/>
        <w:gridCol w:w="5955"/>
      </w:tblGrid>
      <w:tr>
        <w:tc>
          <w:tcPr>
            <w:tcW w:w="1200" w:type="dxa"/>
            <w:shd w:val="clear" w:color="auto" w:fill="D9EAF7"/>
            <w:vAlign w:val="center"/>
          </w:tcPr>
          <w:p>
            <w:pPr>
              <w:spacing w:before="20" w:after="20" w:line="220" w:lineRule="auto"/>
              <w:jc w:val="center"/>
            </w:pPr>
            <w:r>
              <w:rPr>
                <w:rFonts w:ascii="Cambria" w:hAnsi="Cambria" w:eastAsia="Cambria" w:cs="Cambria"/>
                <w:b/>
                <w:color w:val="000000"/>
                <w:sz w:val="18"/>
                <w:szCs w:val="18"/>
              </w:rPr>
              <w:t xml:space="preserve">Version</w:t>
            </w:r>
          </w:p>
        </w:tc>
        <w:tc>
          <w:tcPr>
            <w:tcW w:w="2200" w:type="dxa"/>
            <w:shd w:val="clear" w:color="auto" w:fill="D9EAF7"/>
            <w:vAlign w:val="center"/>
          </w:tcPr>
          <w:p>
            <w:pPr>
              <w:spacing w:before="20" w:after="20" w:line="220" w:lineRule="auto"/>
              <w:jc w:val="center"/>
            </w:pPr>
            <w:r>
              <w:rPr>
                <w:rFonts w:ascii="Cambria" w:hAnsi="Cambria" w:eastAsia="Cambria" w:cs="Cambria"/>
                <w:b/>
                <w:color w:val="000000"/>
                <w:sz w:val="18"/>
                <w:szCs w:val="18"/>
              </w:rPr>
              <w:t xml:space="preserve">Date</w:t>
            </w:r>
          </w:p>
        </w:tc>
        <w:tc>
          <w:tcPr>
            <w:tcW w:w="5955" w:type="dxa"/>
            <w:shd w:val="clear" w:color="auto" w:fill="D9EAF7"/>
            <w:vAlign w:val="center"/>
          </w:tcPr>
          <w:p>
            <w:pPr>
              <w:spacing w:before="20" w:after="20" w:line="220" w:lineRule="auto"/>
              <w:jc w:val="left"/>
            </w:pPr>
            <w:r>
              <w:rPr>
                <w:rFonts w:ascii="Cambria" w:hAnsi="Cambria" w:eastAsia="Cambria" w:cs="Cambria"/>
                <w:b/>
                <w:color w:val="000000"/>
                <w:sz w:val="18"/>
                <w:szCs w:val="18"/>
              </w:rPr>
              <w:t xml:space="preserve">Description</w:t>
            </w:r>
          </w:p>
        </w:tc>
      </w:tr>
      <w:tr>
        <w:tc>
          <w:tcPr>
            <w:tcW w:w="1200" w:type="dxa"/>
            <w:vAlign w:val="center"/>
          </w:tcPr>
          <w:p>
            <w:pPr>
              <w:spacing w:before="20" w:after="20" w:line="220" w:lineRule="auto"/>
              <w:jc w:val="center"/>
            </w:pPr>
            <w:r>
              <w:rPr>
                <w:rFonts w:ascii="Cambria" w:hAnsi="Cambria" w:eastAsia="Cambria" w:cs="Cambria"/>
                <w:color w:val="000000"/>
                <w:sz w:val="18"/>
                <w:szCs w:val="18"/>
              </w:rPr>
              <w:t xml:space="preserve">1.0</w:t>
            </w:r>
          </w:p>
        </w:tc>
        <w:tc>
          <w:tcPr>
            <w:tcW w:w="2200" w:type="dxa"/>
            <w:vAlign w:val="center"/>
          </w:tcPr>
          <w:p>
            <w:pPr>
              <w:spacing w:before="20" w:after="20" w:line="220" w:lineRule="auto"/>
              <w:jc w:val="center"/>
            </w:pPr>
            <w:r>
              <w:rPr>
                <w:rFonts w:ascii="Cambria" w:hAnsi="Cambria" w:eastAsia="Cambria" w:cs="Cambria"/>
                <w:color w:val="000000"/>
                <w:sz w:val="18"/>
                <w:szCs w:val="18"/>
              </w:rPr>
              <w:t xml:space="preserve">2026-09-17</w:t>
            </w:r>
          </w:p>
        </w:tc>
        <w:tc>
          <w:tcPr>
            <w:tcW w:w="5955" w:type="dxa"/>
            <w:vAlign w:val="center"/>
          </w:tcPr>
          <w:p>
            <w:pPr>
              <w:spacing w:before="20" w:after="20" w:line="220" w:lineRule="auto"/>
              <w:jc w:val="left"/>
            </w:pPr>
            <w:r>
              <w:rPr>
                <w:rFonts w:ascii="Cambria" w:hAnsi="Cambria" w:eastAsia="Cambria" w:cs="Cambria"/>
                <w:color w:val="000000"/>
                <w:sz w:val="18"/>
                <w:szCs w:val="18"/>
              </w:rPr>
              <w:t xml:space="preserve">Initial issue</w:t>
            </w:r>
          </w:p>
        </w:tc>
      </w:tr>
    </w:tbl>
    <w:sectPr>
      <w:headerReference w:type="default" r:id="rId5"/>
      <w:footerReference w:type="default" r:id="rId6"/>
      <w:pgSz w:w="11906" w:h="16838"/>
      <w:pgMar w:top="1134" w:right="1134" w:bottom="1134" w:left="1417" w:header="480" w:footer="560" w:gutter="0"/>
    </w:sectPr>
  </w:body>
</w:document>
</file>

<file path=word/footer1.xml><?xml version="1.0" encoding="utf-8"?>
<w:ftr xmlns:w="http://schemas.openxmlformats.org/wordprocessingml/2006/main" xmlns:r="http://schemas.openxmlformats.org/officeDocument/2006/relationships">
  <w:p>
    <w:pPr>
      <w:spacing w:before="0" w:after="15" w:line="180" w:lineRule="auto"/>
      <w:jc w:val="center"/>
    </w:pPr>
    <w:r>
      <w:rPr>
        <w:rFonts w:ascii="Cambria" w:hAnsi="Cambria" w:eastAsia="Cambria" w:cs="Cambria"/>
        <w:color w:val="666666"/>
        <w:sz w:val="16"/>
        <w:szCs w:val="16"/>
      </w:rPr>
      <w:t xml:space="preserve">Copyright © ISO Toolkits | www.iso-toolkits.org | info@iso-toolkits.org</w:t>
    </w:r>
  </w:p>
  <w:p>
    <w:pPr>
      <w:spacing w:before="0" w:after="0" w:line="180" w:lineRule="auto"/>
      <w:jc w:val="center"/>
    </w:pPr>
    <w:r>
      <w:rPr>
        <w:rFonts w:ascii="Cambria" w:hAnsi="Cambria" w:eastAsia="Cambria" w:cs="Cambria"/>
        <w:color w:val="666666"/>
        <w:sz w:val="16"/>
        <w:szCs w:val="16"/>
      </w:rPr>
      <w:t xml:space="preserve">CONTROLLED DOCUMENT | INTERNAL | Page </w:t>
    </w:r>
    <w:r>
      <w:rPr>
        <w:rFonts w:ascii="Cambria" w:hAnsi="Cambria" w:cs="Cambria"/>
        <w:color w:val="666666"/>
        <w:sz w:val="16"/>
        <w:szCs w:val="16"/>
      </w:rPr>
      <w:fldChar w:fldCharType="begin"/>
    </w:r>
    <w:r>
      <w:rPr>
        <w:rFonts w:ascii="Cambria" w:hAnsi="Cambria" w:cs="Cambria"/>
        <w:color w:val="666666"/>
        <w:sz w:val="16"/>
        <w:szCs w:val="16"/>
      </w:rPr>
      <w:instrText xml:space="preserve"> PAGE </w:instrText>
    </w:r>
    <w:r>
      <w:rPr>
        <w:rFonts w:ascii="Cambria" w:hAnsi="Cambria" w:cs="Cambria"/>
        <w:color w:val="666666"/>
        <w:sz w:val="16"/>
        <w:szCs w:val="16"/>
      </w:rPr>
      <w:fldChar w:fldCharType="separate"/>
    </w:r>
    <w:r>
      <w:rPr>
        <w:rFonts w:ascii="Cambria" w:hAnsi="Cambria" w:cs="Cambria"/>
        <w:color w:val="666666"/>
        <w:sz w:val="16"/>
        <w:szCs w:val="16"/>
      </w:rPr>
      <w:t>1</w:t>
    </w:r>
    <w:r>
      <w:rPr>
        <w:rFonts w:ascii="Cambria" w:hAnsi="Cambria" w:cs="Cambria"/>
        <w:color w:val="666666"/>
        <w:sz w:val="16"/>
        <w:szCs w:val="16"/>
      </w:rPr>
      <w:fldChar w:fldCharType="end"/>
    </w:r>
    <w:r>
      <w:rPr>
        <w:rFonts w:ascii="Cambria" w:hAnsi="Cambria" w:eastAsia="Cambria" w:cs="Cambria"/>
        <w:color w:val="666666"/>
        <w:sz w:val="16"/>
        <w:szCs w:val="16"/>
      </w:rPr>
      <w:t xml:space="preserve"> of </w:t>
    </w:r>
    <w:r>
      <w:rPr>
        <w:rFonts w:ascii="Cambria" w:hAnsi="Cambria" w:cs="Cambria"/>
        <w:color w:val="666666"/>
        <w:sz w:val="16"/>
        <w:szCs w:val="16"/>
      </w:rPr>
      <w:fldChar w:fldCharType="begin"/>
    </w:r>
    <w:r>
      <w:rPr>
        <w:rFonts w:ascii="Cambria" w:hAnsi="Cambria" w:cs="Cambria"/>
        <w:color w:val="666666"/>
        <w:sz w:val="16"/>
        <w:szCs w:val="16"/>
      </w:rPr>
      <w:instrText xml:space="preserve"> NUMPAGES </w:instrText>
    </w:r>
    <w:r>
      <w:rPr>
        <w:rFonts w:ascii="Cambria" w:hAnsi="Cambria" w:cs="Cambria"/>
        <w:color w:val="666666"/>
        <w:sz w:val="16"/>
        <w:szCs w:val="16"/>
      </w:rPr>
      <w:fldChar w:fldCharType="separate"/>
    </w:r>
    <w:r>
      <w:rPr>
        <w:rFonts w:ascii="Cambria" w:hAnsi="Cambria" w:cs="Cambria"/>
        <w:color w:val="666666"/>
        <w:sz w:val="16"/>
        <w:szCs w:val="16"/>
      </w:rPr>
      <w:t>2</w:t>
    </w:r>
    <w:r>
      <w:rPr>
        <w:rFonts w:ascii="Cambria" w:hAnsi="Cambria" w:cs="Cambria"/>
        <w:color w:val="666666"/>
        <w:sz w:val="16"/>
        <w:szCs w:val="16"/>
      </w:rPr>
      <w:fldChar w:fldCharType="end"/>
    </w:r>
  </w:p>
</w:ftr>
</file>

<file path=word/header1.xml><?xml version="1.0" encoding="utf-8"?>
<w:hdr xmlns:w="http://schemas.openxmlformats.org/wordprocessingml/2006/main" xmlns:r="http://schemas.openxmlformats.org/officeDocument/2006/relationships">
  <w:tbl>
    <w:tblPr>
      <w:tblW w:w="9355" w:type="dxa"/>
      <w:tblBorders>
        <w:bottom w:val="single" w:sz="8" w:space="0" w:color="1F4E79"/>
      </w:tblBorders>
    </w:tblPr>
    <w:tblGrid>
      <w:gridCol w:w="1700"/>
      <w:gridCol w:w="5100"/>
      <w:gridCol w:w="2555"/>
    </w:tblGrid>
    <w:tr>
      <w:tc>
        <w:tcPr>
          <w:tcW w:w="1700" w:type="dxa"/>
          <w:vAlign w:val="center"/>
        </w:tcPr>
        <w:p>
          <w:pPr>
            <w:spacing w:before="0" w:after="0" w:line="180" w:lineRule="auto"/>
            <w:jc w:val="center"/>
          </w:pPr>
          <w:r>
            <w:rPr>
              <w:rFonts w:ascii="Cambria" w:hAnsi="Cambria" w:eastAsia="Cambria" w:cs="Cambria"/>
              <w:b/>
              <w:color w:val="7F7F7F"/>
              <w:sz w:val="15"/>
              <w:szCs w:val="15"/>
            </w:rPr>
            <w:t xml:space="preserve">ORGANIZATION
LOGO</w:t>
          </w:r>
        </w:p>
      </w:tc>
      <w:tc>
        <w:tcPr>
          <w:tcW w:w="5100" w:type="dxa"/>
          <w:vAlign w:val="center"/>
        </w:tcPr>
        <w:p>
          <w:pPr>
            <w:spacing w:before="0" w:after="0" w:line="190" w:lineRule="auto"/>
            <w:jc w:val="center"/>
          </w:pPr>
          <w:r>
            <w:rPr>
              <w:rFonts w:ascii="Cambria" w:hAnsi="Cambria" w:eastAsia="Cambria" w:cs="Cambria"/>
              <w:b/>
              <w:color w:val="1F4E79"/>
              <w:sz w:val="16"/>
              <w:szCs w:val="16"/>
            </w:rPr>
            <w:t xml:space="preserve">[ORGANIZATION NAME]</w:t>
          </w:r>
        </w:p>
        <w:p>
          <w:pPr>
            <w:spacing w:before="0" w:after="0" w:line="200" w:lineRule="auto"/>
            <w:jc w:val="center"/>
          </w:pPr>
          <w:r>
            <w:rPr>
              <w:rFonts w:ascii="Cambria" w:hAnsi="Cambria" w:eastAsia="Cambria" w:cs="Cambria"/>
              <w:b/>
              <w:color w:val="000000"/>
              <w:sz w:val="17"/>
              <w:szCs w:val="17"/>
            </w:rPr>
            <w:t xml:space="preserve">QUALITY POLICY</w:t>
          </w:r>
        </w:p>
      </w:tc>
      <w:tc>
        <w:tcPr>
          <w:tcW w:w="2555" w:type="dxa"/>
          <w:vAlign w:val="center"/>
        </w:tcPr>
        <w:p>
          <w:pPr>
            <w:spacing w:before="0" w:after="0" w:line="170" w:lineRule="auto"/>
            <w:jc w:val="right"/>
          </w:pPr>
          <w:r>
            <w:rPr>
              <w:rFonts w:ascii="Cambria" w:hAnsi="Cambria" w:eastAsia="Cambria" w:cs="Cambria"/>
              <w:b/>
              <w:color w:val="000000"/>
              <w:sz w:val="14"/>
              <w:szCs w:val="14"/>
            </w:rPr>
            <w:t xml:space="preserve">QMS-POL-001</w:t>
          </w:r>
        </w:p>
        <w:p>
          <w:pPr>
            <w:spacing w:before="0" w:after="0" w:line="170" w:lineRule="auto"/>
            <w:jc w:val="right"/>
          </w:pPr>
          <w:r>
            <w:rPr>
              <w:rFonts w:ascii="Cambria" w:hAnsi="Cambria" w:eastAsia="Cambria" w:cs="Cambria"/>
              <w:color w:val="000000"/>
              <w:sz w:val="14"/>
              <w:szCs w:val="14"/>
            </w:rPr>
            <w:t xml:space="preserve">Version 1.0</w:t>
          </w:r>
        </w:p>
        <w:p>
          <w:pPr>
            <w:spacing w:before="0" w:after="0" w:line="170" w:lineRule="auto"/>
            <w:jc w:val="right"/>
          </w:pPr>
          <w:r>
            <w:rPr>
              <w:rFonts w:ascii="Cambria" w:hAnsi="Cambria" w:eastAsia="Cambria" w:cs="Cambria"/>
              <w:color w:val="000000"/>
              <w:sz w:val="14"/>
              <w:szCs w:val="14"/>
            </w:rPr>
            <w:t xml:space="preserve">Effective: 2026-09-17</w:t>
          </w:r>
        </w:p>
      </w:tc>
    </w:tr>
  </w:tbl>
</w:hdr>
</file>

<file path=word/settings.xml><?xml version="1.0" encoding="utf-8"?>
<w:settings xmlns:w="http://schemas.openxmlformats.org/wordprocessingml/2006/main">
  <w:zoom w:percent="100"/>
  <w:defaultTabStop w:val="720"/>
  <w:updateFields w:val="true"/>
</w:settings>
</file>

<file path=word/styles.xml><?xml version="1.0" encoding="utf-8"?>
<w:styles xmlns:w="http://schemas.openxmlformats.org/wordprocessingml/2006/main">
  <w:docDefaults>
    <w:rPrDefault>
      <w:rPr>
        <w:rFonts w:ascii="Cambria" w:hAnsi="Cambria" w:eastAsia="Cambria" w:cs="Cambria"/>
        <w:sz w:val="21"/>
        <w:szCs w:val="21"/>
      </w:rPr>
    </w:rPrDefault>
    <w:pPrDefault>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AppVersion>12.0000</AppVersion>
  <Company>ISO Toolkits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Policy</dc:title>
  <dc:subject>Quality Management System Policy aligned with ISO 9001:2026</dc:subject>
  <dc:creator>ISO Toolkits</dc:creator>
  <cp:keywords>ISO 9001, Quality Policy, QMS, Quality Management System, ISO Toolkits</cp:keywords>
  <dc:description>Practical Quality Policy template built using Word 2007-compatible OOXML rules.</dc:description>
  <dcterms:created xsi:type="dcterms:W3CDTF">2026-09-17T12:00:00Z</dcterms:created>
  <dcterms:modified xsi:type="dcterms:W3CDTF">2026-09-17T12:00:00Z</dcterms:modified>
</cp:coreProperties>
</file>