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160" w:after="40"/>
        <w:jc w:val="center"/>
      </w:pPr>
      <w:r>
        <w:rPr>
          <w:rFonts w:ascii="Cambria" w:hAnsi="Cambria" w:eastAsia="Cambria" w:cs="Cambria"/>
          <w:b/>
          <w:color w:val="1F4E79"/>
          <w:sz w:val="38"/>
        </w:rPr>
        <w:t>INTERNAL AUDIT REPORT</w:t>
      </w:r>
    </w:p>
    <w:p>
      <w:pPr>
        <w:spacing w:after="120"/>
        <w:jc w:val="center"/>
      </w:pPr>
      <w:r>
        <w:rPr>
          <w:rFonts w:ascii="Cambria" w:hAnsi="Cambria" w:eastAsia="Cambria" w:cs="Cambria"/>
          <w:b/>
          <w:sz w:val="23"/>
        </w:rPr>
        <w:t>Quality Management System</w:t>
      </w: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1. AUDIT IDENTIFICATION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170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300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Details</w:t>
            </w:r>
          </w:p>
        </w:tc>
        <w:tc>
          <w:tcPr>
            <w:tcW w:type="dxa" w:w="170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94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Details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ID</w:t>
            </w:r>
          </w:p>
        </w:tc>
        <w:tc>
          <w:tcPr>
            <w:tcW w:type="dxa" w:w="300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[Enter audit ID]</w:t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Date(s)</w:t>
            </w:r>
          </w:p>
        </w:tc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[YYYY-MM-DD]</w:t>
            </w:r>
          </w:p>
        </w:tc>
      </w:tr>
      <w:tr>
        <w:trPr>
          <w:cantSplit w:val="true"/>
        </w:trPr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/ Area</w:t>
            </w:r>
          </w:p>
        </w:tc>
        <w:tc>
          <w:tcPr>
            <w:tcW w:type="dxa" w:w="300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[Enter process / area]</w:t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Location</w:t>
            </w:r>
          </w:p>
        </w:tc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[Enter location]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Lead Auditor</w:t>
            </w:r>
          </w:p>
        </w:tc>
        <w:tc>
          <w:tcPr>
            <w:tcW w:type="dxa" w:w="300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[Name / role]</w:t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Team</w:t>
            </w:r>
          </w:p>
        </w:tc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[Names / roles]</w:t>
            </w:r>
          </w:p>
        </w:tc>
      </w:tr>
      <w:tr>
        <w:trPr>
          <w:cantSplit w:val="true"/>
        </w:trPr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Owner</w:t>
            </w:r>
          </w:p>
        </w:tc>
        <w:tc>
          <w:tcPr>
            <w:tcW w:type="dxa" w:w="300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[Name / role]</w:t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Report Date</w:t>
            </w:r>
          </w:p>
        </w:tc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[YYYY-MM-DD]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Scope</w:t>
            </w:r>
          </w:p>
        </w:tc>
        <w:tc>
          <w:tcPr>
            <w:tcW w:type="dxa" w:w="300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[Enter scope]</w:t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Criteria</w:t>
            </w:r>
          </w:p>
        </w:tc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[Applicable QMS requirements / internal requirements]</w:t>
            </w:r>
          </w:p>
        </w:tc>
      </w:tr>
      <w:tr>
        <w:trPr>
          <w:cantSplit w:val="true"/>
        </w:trPr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Objective</w:t>
            </w:r>
          </w:p>
        </w:tc>
        <w:tc>
          <w:tcPr>
            <w:tcW w:type="dxa" w:w="300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[Enter objective]</w:t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Previous Audit Ref.</w:t>
            </w:r>
          </w:p>
        </w:tc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[Reference, if applicable]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2. EXECUTIVE SUMMARY</w:t>
            </w:r>
          </w:p>
        </w:tc>
      </w:tr>
    </w:tbl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Complete this section after the audit. Keep the conclusion concise and evidence-based.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43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Result Category</w:t>
            </w:r>
          </w:p>
        </w:tc>
        <w:tc>
          <w:tcPr>
            <w:tcW w:type="dxa" w:w="221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Count / Status</w:t>
            </w:r>
          </w:p>
        </w:tc>
        <w:tc>
          <w:tcPr>
            <w:tcW w:type="dxa" w:w="272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Result Category</w:t>
            </w:r>
          </w:p>
        </w:tc>
        <w:tc>
          <w:tcPr>
            <w:tcW w:type="dxa" w:w="198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Count / Status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Conformities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Major Nonconformities</w:t>
            </w:r>
          </w:p>
        </w:tc>
        <w:tc>
          <w:tcPr>
            <w:tcW w:type="dxa" w:w="198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</w:t>
            </w:r>
          </w:p>
        </w:tc>
      </w:tr>
      <w:tr>
        <w:trPr>
          <w:cantSplit w:val="true"/>
        </w:trPr>
        <w:tc>
          <w:tcPr>
            <w:tcW w:type="dxa" w:w="243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Minor Nonconformities</w:t>
            </w:r>
          </w:p>
        </w:tc>
        <w:tc>
          <w:tcPr>
            <w:tcW w:type="dxa" w:w="221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</w:t>
            </w:r>
          </w:p>
        </w:tc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Opportunities for Improvement</w:t>
            </w:r>
          </w:p>
        </w:tc>
        <w:tc>
          <w:tcPr>
            <w:tcW w:type="dxa" w:w="198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Open Previous Findings</w:t>
            </w:r>
          </w:p>
        </w:tc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Immediate Escalations</w:t>
            </w:r>
          </w:p>
        </w:tc>
        <w:tc>
          <w:tcPr>
            <w:tcW w:type="dxa" w:w="198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9355"/>
      </w:tblGrid>
      <w:tr>
        <w:trPr>
          <w:cantSplit w:val="true"/>
          <w:tblHeader w:val="true"/>
        </w:trPr>
        <w:tc>
          <w:tcPr>
            <w:tcW w:type="dxa" w:w="9354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Overall Audit Conclusion</w:t>
            </w:r>
          </w:p>
        </w:tc>
      </w:tr>
      <w:tr>
        <w:trPr>
          <w:cantSplit w:val="true"/>
        </w:trPr>
        <w:tc>
          <w:tcPr>
            <w:tcW w:type="dxa" w:w="93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QMS arrangements audited are generally implemented and effective within the audited scope.</w:t>
            </w:r>
          </w:p>
        </w:tc>
      </w:tr>
      <w:tr>
        <w:trPr>
          <w:cantSplit w:val="true"/>
        </w:trPr>
        <w:tc>
          <w:tcPr>
            <w:tcW w:type="dxa" w:w="935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QMS arrangements are generally implemented, with findings requiring corrective action and follow-up.</w:t>
            </w:r>
          </w:p>
        </w:tc>
      </w:tr>
      <w:tr>
        <w:trPr>
          <w:cantSplit w:val="true"/>
        </w:trPr>
        <w:tc>
          <w:tcPr>
            <w:tcW w:type="dxa" w:w="93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Significant/systemic issues were identified and require management escalation and prompt corrective action.</w:t>
            </w:r>
          </w:p>
        </w:tc>
      </w:tr>
      <w:tr>
        <w:trPr>
          <w:cantSplit w:val="true"/>
        </w:trPr>
        <w:tc>
          <w:tcPr>
            <w:tcW w:type="dxa" w:w="935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Key conclusion / context: [Enter concise conclusion based on objective evidence.]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3. AUDIT COVERAGE AND EVIDENCE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272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Process / Activity Reviewed</w:t>
            </w:r>
          </w:p>
        </w:tc>
        <w:tc>
          <w:tcPr>
            <w:tcW w:type="dxa" w:w="3969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Evidence Sampled / People Interviewed</w:t>
            </w:r>
          </w:p>
        </w:tc>
        <w:tc>
          <w:tcPr>
            <w:tcW w:type="dxa" w:w="266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Result / Notes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[Enter process/activity]</w:t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[Records, interviews, observations]</w:t>
            </w:r>
          </w:p>
        </w:tc>
        <w:tc>
          <w:tcPr>
            <w:tcW w:type="dxa" w:w="266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[Conforming / Finding ref.]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266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266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266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4. FINDINGS SUMMARY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rPr>
          <w:cantSplit w:val="true"/>
          <w:tblHeader w:val="true"/>
        </w:trPr>
        <w:tc>
          <w:tcPr>
            <w:tcW w:type="dxa" w:w="1020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Finding ID</w:t>
            </w:r>
          </w:p>
        </w:tc>
        <w:tc>
          <w:tcPr>
            <w:tcW w:type="dxa" w:w="136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Classification</w:t>
            </w:r>
          </w:p>
        </w:tc>
        <w:tc>
          <w:tcPr>
            <w:tcW w:type="dxa" w:w="175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Requirement / Criterion</w:t>
            </w:r>
          </w:p>
        </w:tc>
        <w:tc>
          <w:tcPr>
            <w:tcW w:type="dxa" w:w="255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Finding Summary</w:t>
            </w:r>
          </w:p>
        </w:tc>
        <w:tc>
          <w:tcPr>
            <w:tcW w:type="dxa" w:w="124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Owner</w:t>
            </w:r>
          </w:p>
        </w:tc>
        <w:tc>
          <w:tcPr>
            <w:tcW w:type="dxa" w:w="107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Due Date</w:t>
            </w:r>
          </w:p>
        </w:tc>
        <w:tc>
          <w:tcPr>
            <w:tcW w:type="dxa" w:w="90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[F-01]</w:t>
            </w:r>
          </w:p>
        </w:tc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[Major / Minor / OFI]</w:t>
            </w:r>
          </w:p>
        </w:tc>
        <w:tc>
          <w:tcPr>
            <w:tcW w:type="dxa" w:w="175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[Requirement]</w:t>
            </w:r>
          </w:p>
        </w:tc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[Concise evidence-based finding]</w:t>
            </w:r>
          </w:p>
        </w:tc>
        <w:tc>
          <w:tcPr>
            <w:tcW w:type="dxa" w:w="124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[Owner]</w:t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[Date]</w:t>
            </w:r>
          </w:p>
        </w:tc>
        <w:tc>
          <w:tcPr>
            <w:tcW w:type="dxa" w:w="90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[Open]</w:t>
            </w:r>
          </w:p>
        </w:tc>
      </w:tr>
      <w:tr>
        <w:trPr>
          <w:cantSplit w:val="true"/>
        </w:trPr>
        <w:tc>
          <w:tcPr>
            <w:tcW w:type="dxa" w:w="10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5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24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07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90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</w:tbl>
    <w:p>
      <w:pPr>
        <w:spacing w:after="40"/>
      </w:pP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Use a separate detailed finding record below for each nonconformity. Opportunities for Improvement may be summarized unless additional detail is needed.</w:t>
      </w: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5. DETAILED FINDING RECORD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72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Field</w:t>
            </w:r>
          </w:p>
        </w:tc>
        <w:tc>
          <w:tcPr>
            <w:tcW w:type="dxa" w:w="663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Details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Finding ID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[Enter finding ID]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Classification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Major Nonconformity   [ ] Minor Nonconformity   [ ] Opportunity for Improvement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Requirement / Audit Criterion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[Enter the applicable requirement or internal criterion]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Objective Evidence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[Describe the sampled records, observations or interview evidence]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Statement of Finding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[State the gap clearly and factually. For a nonconformity, link the requirement, evidence and identified failure.]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Immediate Correction / Containment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[Enter action taken, if required]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Responsible Owner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[Name / role]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Target Completion Date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[YYYY-MM-DD]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Corrective Action Reference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[CAR / Action ID, if applicable]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00" w:after="60"/>
      </w:pPr>
      <w:r>
        <w:rPr>
          <w:rFonts w:ascii="Cambria" w:hAnsi="Cambria" w:eastAsia="Cambria" w:cs="Cambria"/>
          <w:b/>
          <w:color w:val="000000"/>
          <w:sz w:val="21"/>
        </w:rPr>
        <w:t>Additional Detailed Findings</w:t>
      </w: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Duplicate the Detailed Finding Record section as required. Do not create artificial findings to fill the template.</w:t>
      </w: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6. POSITIVE PRACTICES AND IMPROVEMENT OPPORTUNITIES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209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Type</w:t>
            </w:r>
          </w:p>
        </w:tc>
        <w:tc>
          <w:tcPr>
            <w:tcW w:type="dxa" w:w="5102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Observation / Opportunity</w:t>
            </w:r>
          </w:p>
        </w:tc>
        <w:tc>
          <w:tcPr>
            <w:tcW w:type="dxa" w:w="215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Owner / Follow-up</w:t>
            </w:r>
          </w:p>
        </w:tc>
      </w:tr>
      <w:tr>
        <w:trPr>
          <w:cantSplit w:val="true"/>
        </w:trPr>
        <w:tc>
          <w:tcPr>
            <w:tcW w:type="dxa" w:w="209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Positive Practice</w:t>
            </w:r>
          </w:p>
        </w:tc>
        <w:tc>
          <w:tcPr>
            <w:tcW w:type="dxa" w:w="510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[Record effective practice worth maintaining or sharing]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[If applicable]</w:t>
            </w:r>
          </w:p>
        </w:tc>
      </w:tr>
      <w:tr>
        <w:trPr>
          <w:cantSplit w:val="true"/>
        </w:trPr>
        <w:tc>
          <w:tcPr>
            <w:tcW w:type="dxa" w:w="209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Opportunity for Improvement</w:t>
            </w:r>
          </w:p>
        </w:tc>
        <w:tc>
          <w:tcPr>
            <w:tcW w:type="dxa" w:w="510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[Record practical improvement opportunity where no nonconformity is demonstrated]</w:t>
            </w:r>
          </w:p>
        </w:tc>
        <w:tc>
          <w:tcPr>
            <w:tcW w:type="dxa" w:w="215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[Owner / due date if agreed]</w:t>
            </w:r>
          </w:p>
        </w:tc>
      </w:tr>
      <w:tr>
        <w:trPr>
          <w:cantSplit w:val="true"/>
        </w:trPr>
        <w:tc>
          <w:tcPr>
            <w:tcW w:type="dxa" w:w="209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510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7. FOLLOW-UP AND CLOSURE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cantSplit w:val="true"/>
          <w:tblHeader w:val="true"/>
        </w:trPr>
        <w:tc>
          <w:tcPr>
            <w:tcW w:type="dxa" w:w="136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Finding / Action Ref.</w:t>
            </w:r>
          </w:p>
        </w:tc>
        <w:tc>
          <w:tcPr>
            <w:tcW w:type="dxa" w:w="294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Required Action / Evidence</w:t>
            </w:r>
          </w:p>
        </w:tc>
        <w:tc>
          <w:tcPr>
            <w:tcW w:type="dxa" w:w="136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Owner</w:t>
            </w:r>
          </w:p>
        </w:tc>
        <w:tc>
          <w:tcPr>
            <w:tcW w:type="dxa" w:w="113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Due Date</w:t>
            </w:r>
          </w:p>
        </w:tc>
        <w:tc>
          <w:tcPr>
            <w:tcW w:type="dxa" w:w="170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Verification Method</w:t>
            </w:r>
          </w:p>
        </w:tc>
        <w:tc>
          <w:tcPr>
            <w:tcW w:type="dxa" w:w="1020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Closure Status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[Ref.]</w:t>
            </w:r>
          </w:p>
        </w:tc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[Action / evidence expected]</w:t>
            </w:r>
          </w:p>
        </w:tc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[Owner]</w:t>
            </w:r>
          </w:p>
        </w:tc>
        <w:tc>
          <w:tcPr>
            <w:tcW w:type="dxa" w:w="113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[Date]</w:t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[Document review / interview / re-audit]</w:t>
            </w:r>
          </w:p>
        </w:tc>
        <w:tc>
          <w:tcPr>
            <w:tcW w:type="dxa" w:w="10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[Open / Closed]</w:t>
            </w:r>
          </w:p>
        </w:tc>
      </w:tr>
      <w:tr>
        <w:trPr>
          <w:cantSplit w:val="true"/>
        </w:trPr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294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13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0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13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0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9355"/>
      </w:tblGrid>
      <w:tr>
        <w:trPr>
          <w:cantSplit w:val="true"/>
          <w:tblHeader w:val="true"/>
        </w:trPr>
        <w:tc>
          <w:tcPr>
            <w:tcW w:type="dxa" w:w="9354"/>
            <w:shd w:fill="FFF2CC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Follow-up Decision</w:t>
            </w:r>
          </w:p>
        </w:tc>
      </w:tr>
      <w:tr>
        <w:trPr>
          <w:cantSplit w:val="true"/>
        </w:trPr>
        <w:tc>
          <w:tcPr>
            <w:tcW w:type="dxa" w:w="93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No further follow-up required beyond routine action tracking.</w:t>
            </w:r>
          </w:p>
        </w:tc>
      </w:tr>
      <w:tr>
        <w:trPr>
          <w:cantSplit w:val="true"/>
        </w:trPr>
        <w:tc>
          <w:tcPr>
            <w:tcW w:type="dxa" w:w="935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Evidence review required before closure.</w:t>
            </w:r>
          </w:p>
        </w:tc>
      </w:tr>
      <w:tr>
        <w:trPr>
          <w:cantSplit w:val="true"/>
        </w:trPr>
        <w:tc>
          <w:tcPr>
            <w:tcW w:type="dxa" w:w="93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Re-audit / additional verification required.</w:t>
            </w:r>
          </w:p>
        </w:tc>
      </w:tr>
      <w:tr>
        <w:trPr>
          <w:cantSplit w:val="true"/>
        </w:trPr>
        <w:tc>
          <w:tcPr>
            <w:tcW w:type="dxa" w:w="935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 ] Management escalation required.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8. CLOSING MEETING AND DISTRIBUTION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55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Field</w:t>
            </w:r>
          </w:p>
        </w:tc>
        <w:tc>
          <w:tcPr>
            <w:tcW w:type="dxa" w:w="680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Details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Closing Meeting Date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[YYYY-MM-DD]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Attendees</w:t>
            </w:r>
          </w:p>
        </w:tc>
        <w:tc>
          <w:tcPr>
            <w:tcW w:type="dxa" w:w="680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[Names / roles]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Key Points / Disagreements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[Record only material points, unresolved disagreements or commitments]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Report Distribution</w:t>
            </w:r>
          </w:p>
        </w:tc>
        <w:tc>
          <w:tcPr>
            <w:tcW w:type="dxa" w:w="680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[Authorized recipients / distribution list]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/>
      </w:tblPr>
      <w:tblGrid>
        <w:gridCol w:w="9355"/>
      </w:tblGrid>
      <w:tr>
        <w:tc>
          <w:tcPr>
            <w:tcW w:type="dxa" w:w="9355"/>
            <w:shd w:fill="EAF3F8" w:val="clear"/>
            <w:tcMar>
              <w:top w:w="55" w:type="dxa"/>
              <w:left w:w="80" w:type="dxa"/>
              <w:bottom w:w="55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color w:val="000000"/>
                <w:sz w:val="21"/>
              </w:rPr>
              <w:t>9. APPROVAL AND RECORD CONTROL</w:t>
            </w:r>
          </w:p>
        </w:tc>
      </w:tr>
    </w:tbl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21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328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Name / Position</w:t>
            </w:r>
          </w:p>
        </w:tc>
        <w:tc>
          <w:tcPr>
            <w:tcW w:type="dxa" w:w="226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Signature / Approval</w:t>
            </w:r>
          </w:p>
        </w:tc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Lead Auditor</w:t>
            </w:r>
          </w:p>
        </w:tc>
        <w:tc>
          <w:tcPr>
            <w:tcW w:type="dxa" w:w="328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[Name / role]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21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Reviewed by</w:t>
            </w:r>
          </w:p>
        </w:tc>
        <w:tc>
          <w:tcPr>
            <w:tcW w:type="dxa" w:w="328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[Quality Manager / authorized reviewer]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158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21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Acknowledged by</w:t>
            </w:r>
          </w:p>
        </w:tc>
        <w:tc>
          <w:tcPr>
            <w:tcW w:type="dxa" w:w="328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[Process Owner / relevant manager]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55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Record Control</w:t>
            </w:r>
          </w:p>
        </w:tc>
        <w:tc>
          <w:tcPr>
            <w:tcW w:type="dxa" w:w="680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Requirement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Retention Period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[As defined by the organization's record retention requirements]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Related Records</w:t>
            </w:r>
          </w:p>
        </w:tc>
        <w:tc>
          <w:tcPr>
            <w:tcW w:type="dxa" w:w="680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plan, working notes/checklist, evidence, corrective action records, verification/closure evidence.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Confidentiality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Distribute and retain according to the classification and applicable access controls.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00" w:after="60"/>
      </w:pPr>
      <w:r>
        <w:rPr>
          <w:rFonts w:ascii="Cambria" w:hAnsi="Cambria" w:eastAsia="Cambria" w:cs="Cambria"/>
          <w:b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2026-09-17</w:t>
            </w:r>
          </w:p>
        </w:tc>
        <w:tc>
          <w:tcPr>
            <w:tcW w:type="dxa" w:w="561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Initial issue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>
      <w:rPr>
        <w:rFonts w:ascii="Cambria" w:hAnsi="Cambria" w:eastAsia="Cambria" w:cs="Cambria"/>
        <w:color w:val="595959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595959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  <w:r>
      <w:rPr>
        <w:rFonts w:ascii="Cambria" w:hAnsi="Cambria" w:eastAsia="Cambria" w:cs="Cambria"/>
        <w:color w:val="595959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 NAME</w:t>
          </w:r>
          <w:r>
            <w:rPr>
              <w:rFonts w:ascii="Cambria" w:hAnsi="Cambria" w:eastAsia="Cambria" w:cs="Cambria"/>
              <w:b/>
              <w:color w:val="000000"/>
              <w:sz w:val="20"/>
            </w:rPr>
            <w:br/>
            <w:t>Internal Audit Report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color w:val="000000"/>
              <w:sz w:val="15"/>
            </w:rPr>
            <w:t>QMS-AUD-001</w:t>
            <w:br/>
            <w:t>Version 1.0</w:t>
            <w:br/>
            <w:t>Effective 2026-09-17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Audit Report</dc:title>
  <dc:subject>Quality Management System Internal Audit Report</dc:subject>
  <dc:creator>ISO Toolkits</dc:creator>
  <cp:keywords>internal audit report, QMS, audit findings, corrective action, ISO Toolkits</cp:keywords>
  <dc:description>Practical internal audit report template 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