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160" w:after="80"/>
        <w:jc w:val="center"/>
      </w:pPr>
      <w:r>
        <w:rPr>
          <w:rFonts w:ascii="Cambria" w:hAnsi="Cambria" w:eastAsia="Cambria" w:cs="Cambria"/>
          <w:b/>
          <w:color w:val="1F4E79"/>
          <w:sz w:val="38"/>
        </w:rPr>
        <w:t>INTERNAL AUDIT PROCEDURE</w:t>
      </w:r>
    </w:p>
    <w:p>
      <w:pPr>
        <w:spacing w:after="120"/>
        <w:jc w:val="center"/>
      </w:pPr>
      <w:r>
        <w:rPr>
          <w:rFonts w:ascii="Cambria" w:hAnsi="Cambria" w:eastAsia="Cambria" w:cs="Cambria"/>
          <w:b/>
          <w:color w:val="000000"/>
          <w:sz w:val="23"/>
        </w:rPr>
        <w:t>Quality Management System</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2339"/>
        <w:gridCol w:w="2339"/>
        <w:gridCol w:w="2339"/>
        <w:gridCol w:w="2339"/>
      </w:tblGrid>
      <w:tr>
        <w:trPr>
          <w:cantSplit w:val="true"/>
        </w:trPr>
        <w:tc>
          <w:tcPr>
            <w:tcW w:type="dxa" w:w="1928"/>
            <w:shd w:fill="EAF3F8" w:val="clear"/>
            <w:tcMar>
              <w:top w:w="70" w:type="dxa"/>
              <w:left w:w="85" w:type="dxa"/>
              <w:bottom w:w="70" w:type="dxa"/>
              <w:right w:w="85" w:type="dxa"/>
            </w:tcMar>
          </w:tcPr>
          <w:p>
            <w:pPr>
              <w:spacing w:after="0"/>
            </w:pPr>
            <w:r>
              <w:rPr>
                <w:rFonts w:ascii="Cambria" w:hAnsi="Cambria" w:eastAsia="Cambria" w:cs="Cambria"/>
                <w:b/>
                <w:sz w:val="17"/>
              </w:rPr>
              <w:t>Document Owner</w:t>
            </w:r>
          </w:p>
        </w:tc>
        <w:tc>
          <w:tcPr>
            <w:tcW w:type="dxa" w:w="2721"/>
            <w:tcMar>
              <w:top w:w="70" w:type="dxa"/>
              <w:left w:w="85" w:type="dxa"/>
              <w:bottom w:w="70" w:type="dxa"/>
              <w:right w:w="85" w:type="dxa"/>
            </w:tcMar>
          </w:tcPr>
          <w:p>
            <w:pPr>
              <w:spacing w:after="0"/>
            </w:pPr>
            <w:r>
              <w:rPr>
                <w:rFonts w:ascii="Cambria" w:hAnsi="Cambria" w:eastAsia="Cambria" w:cs="Cambria"/>
                <w:b w:val="0"/>
                <w:sz w:val="17"/>
              </w:rPr>
              <w:t>Quality Manager</w:t>
            </w:r>
          </w:p>
        </w:tc>
        <w:tc>
          <w:tcPr>
            <w:tcW w:type="dxa" w:w="1814"/>
            <w:shd w:fill="EAF3F8" w:val="clear"/>
            <w:tcMar>
              <w:top w:w="70" w:type="dxa"/>
              <w:left w:w="85" w:type="dxa"/>
              <w:bottom w:w="70" w:type="dxa"/>
              <w:right w:w="85" w:type="dxa"/>
            </w:tcMar>
          </w:tcPr>
          <w:p>
            <w:pPr>
              <w:spacing w:after="0"/>
            </w:pPr>
            <w:r>
              <w:rPr>
                <w:rFonts w:ascii="Cambria" w:hAnsi="Cambria" w:eastAsia="Cambria" w:cs="Cambria"/>
                <w:b/>
                <w:sz w:val="17"/>
              </w:rPr>
              <w:t>Approver</w:t>
            </w:r>
          </w:p>
        </w:tc>
        <w:tc>
          <w:tcPr>
            <w:tcW w:type="dxa" w:w="2608"/>
            <w:tcMar>
              <w:top w:w="70" w:type="dxa"/>
              <w:left w:w="85" w:type="dxa"/>
              <w:bottom w:w="70" w:type="dxa"/>
              <w:right w:w="85" w:type="dxa"/>
            </w:tcMar>
          </w:tcPr>
          <w:p>
            <w:pPr>
              <w:spacing w:after="0"/>
            </w:pPr>
            <w:r>
              <w:rPr>
                <w:rFonts w:ascii="Cambria" w:hAnsi="Cambria" w:eastAsia="Cambria" w:cs="Cambria"/>
                <w:b w:val="0"/>
                <w:sz w:val="17"/>
              </w:rPr>
              <w:t>Top Management</w:t>
            </w:r>
          </w:p>
        </w:tc>
      </w:tr>
      <w:tr>
        <w:trPr>
          <w:cantSplit w:val="true"/>
        </w:trPr>
        <w:tc>
          <w:tcPr>
            <w:tcW w:type="dxa" w:w="1928"/>
            <w:shd w:fill="EAF3F8" w:val="clear"/>
            <w:tcMar>
              <w:top w:w="70" w:type="dxa"/>
              <w:left w:w="85" w:type="dxa"/>
              <w:bottom w:w="70" w:type="dxa"/>
              <w:right w:w="85" w:type="dxa"/>
            </w:tcMar>
          </w:tcPr>
          <w:p>
            <w:pPr>
              <w:spacing w:after="0"/>
            </w:pPr>
            <w:r>
              <w:rPr>
                <w:rFonts w:ascii="Cambria" w:hAnsi="Cambria" w:eastAsia="Cambria" w:cs="Cambria"/>
                <w:b/>
                <w:sz w:val="17"/>
              </w:rPr>
              <w:t>Classification</w:t>
            </w:r>
          </w:p>
        </w:tc>
        <w:tc>
          <w:tcPr>
            <w:tcW w:type="dxa" w:w="2721"/>
            <w:tcMar>
              <w:top w:w="70" w:type="dxa"/>
              <w:left w:w="85" w:type="dxa"/>
              <w:bottom w:w="70" w:type="dxa"/>
              <w:right w:w="85" w:type="dxa"/>
            </w:tcMar>
          </w:tcPr>
          <w:p>
            <w:pPr>
              <w:spacing w:after="0"/>
            </w:pPr>
            <w:r>
              <w:rPr>
                <w:rFonts w:ascii="Cambria" w:hAnsi="Cambria" w:eastAsia="Cambria" w:cs="Cambria"/>
                <w:b w:val="0"/>
                <w:sz w:val="17"/>
              </w:rPr>
              <w:t>INTERNAL</w:t>
            </w:r>
          </w:p>
        </w:tc>
        <w:tc>
          <w:tcPr>
            <w:tcW w:type="dxa" w:w="1814"/>
            <w:shd w:fill="EAF3F8" w:val="clear"/>
            <w:tcMar>
              <w:top w:w="70" w:type="dxa"/>
              <w:left w:w="85" w:type="dxa"/>
              <w:bottom w:w="70" w:type="dxa"/>
              <w:right w:w="85" w:type="dxa"/>
            </w:tcMar>
          </w:tcPr>
          <w:p>
            <w:pPr>
              <w:spacing w:after="0"/>
            </w:pPr>
            <w:r>
              <w:rPr>
                <w:rFonts w:ascii="Cambria" w:hAnsi="Cambria" w:eastAsia="Cambria" w:cs="Cambria"/>
                <w:b/>
                <w:sz w:val="17"/>
              </w:rPr>
              <w:t>Next Review</w:t>
            </w:r>
          </w:p>
        </w:tc>
        <w:tc>
          <w:tcPr>
            <w:tcW w:type="dxa" w:w="2608"/>
            <w:tcMar>
              <w:top w:w="70" w:type="dxa"/>
              <w:left w:w="85" w:type="dxa"/>
              <w:bottom w:w="70" w:type="dxa"/>
              <w:right w:w="85" w:type="dxa"/>
            </w:tcMar>
          </w:tcPr>
          <w:p>
            <w:pPr>
              <w:spacing w:after="0"/>
            </w:pPr>
            <w:r>
              <w:rPr>
                <w:rFonts w:ascii="Cambria" w:hAnsi="Cambria" w:eastAsia="Cambria" w:cs="Cambria"/>
                <w:b w:val="0"/>
                <w:sz w:val="17"/>
              </w:rPr>
              <w:t>2027-09-17</w:t>
            </w:r>
          </w:p>
        </w:tc>
      </w:tr>
    </w:tbl>
    <w:p>
      <w:pPr>
        <w:pStyle w:val="Heading1"/>
        <w:keepNext/>
        <w:spacing w:before="140" w:after="60"/>
      </w:pPr>
      <w:r>
        <w:rPr>
          <w:rFonts w:ascii="Cambria" w:hAnsi="Cambria" w:eastAsia="Cambria" w:cs="Cambria"/>
          <w:b/>
          <w:color w:val="1F4E79"/>
          <w:sz w:val="24"/>
        </w:rPr>
        <w:t>1. Purpose</w:t>
      </w:r>
    </w:p>
    <w:p>
      <w:pPr>
        <w:spacing w:after="60" w:line="247" w:lineRule="auto"/>
      </w:pPr>
      <w:r>
        <w:rPr>
          <w:rFonts w:ascii="Cambria" w:hAnsi="Cambria" w:eastAsia="Cambria" w:cs="Cambria"/>
          <w:i w:val="0"/>
          <w:sz w:val="20"/>
        </w:rPr>
        <w:t>To define a consistent, practical method for planning, conducting, reporting and following up internal audits of the Quality Management System (QMS). Internal audits provide objective evidence on whether QMS arrangements are implemented, maintained and effective, and identify issues or improvement opportunities requiring action.</w:t>
      </w:r>
    </w:p>
    <w:p>
      <w:pPr>
        <w:pStyle w:val="Heading1"/>
        <w:keepNext/>
        <w:spacing w:before="140" w:after="60"/>
      </w:pPr>
      <w:r>
        <w:rPr>
          <w:rFonts w:ascii="Cambria" w:hAnsi="Cambria" w:eastAsia="Cambria" w:cs="Cambria"/>
          <w:b/>
          <w:color w:val="1F4E79"/>
          <w:sz w:val="24"/>
        </w:rPr>
        <w:t>2. Scope</w:t>
      </w:r>
    </w:p>
    <w:p>
      <w:pPr>
        <w:spacing w:after="60" w:line="247" w:lineRule="auto"/>
      </w:pPr>
      <w:r>
        <w:rPr>
          <w:rFonts w:ascii="Cambria" w:hAnsi="Cambria" w:eastAsia="Cambria" w:cs="Cambria"/>
          <w:i w:val="0"/>
          <w:sz w:val="20"/>
        </w:rPr>
        <w:t>This procedure applies to all processes, functions and locations included in the approved QMS scope, including relevant outsourced or externally provided activities where they affect QMS performance.</w:t>
      </w:r>
    </w:p>
    <w:p>
      <w:pPr>
        <w:pStyle w:val="Heading1"/>
        <w:keepNext/>
        <w:spacing w:before="140" w:after="60"/>
      </w:pPr>
      <w:r>
        <w:rPr>
          <w:rFonts w:ascii="Cambria" w:hAnsi="Cambria" w:eastAsia="Cambria" w:cs="Cambria"/>
          <w:b/>
          <w:color w:val="1F4E79"/>
          <w:sz w:val="24"/>
        </w:rPr>
        <w:t>3. References</w:t>
      </w:r>
    </w:p>
    <w:p>
      <w:pPr>
        <w:pStyle w:val="ListBullet"/>
        <w:spacing w:after="30"/>
        <w:ind w:left="340" w:hanging="170"/>
      </w:pPr>
      <w:r>
        <w:rPr>
          <w:rFonts w:ascii="Cambria" w:hAnsi="Cambria" w:eastAsia="Cambria" w:cs="Cambria"/>
          <w:sz w:val="19"/>
        </w:rPr>
        <w:t>ISO 9001:2026 - Quality management systems - Requirements.</w:t>
      </w:r>
    </w:p>
    <w:p>
      <w:pPr>
        <w:pStyle w:val="ListBullet"/>
        <w:spacing w:after="30"/>
        <w:ind w:left="340" w:hanging="170"/>
      </w:pPr>
      <w:r>
        <w:rPr>
          <w:rFonts w:ascii="Cambria" w:hAnsi="Cambria" w:eastAsia="Cambria" w:cs="Cambria"/>
          <w:sz w:val="19"/>
        </w:rPr>
        <w:t>ISO 19011:2026 - Guidelines for auditing management systems.</w:t>
      </w:r>
    </w:p>
    <w:p>
      <w:pPr>
        <w:spacing w:after="60" w:line="247" w:lineRule="auto"/>
      </w:pPr>
      <w:r>
        <w:rPr>
          <w:rFonts w:ascii="Cambria" w:hAnsi="Cambria" w:eastAsia="Cambria" w:cs="Cambria"/>
          <w:i/>
          <w:sz w:val="20"/>
        </w:rPr>
        <w:t>This procedure describes the organization's internal audit arrangements and does not reproduce the text of either standard.</w:t>
      </w:r>
    </w:p>
    <w:p>
      <w:pPr>
        <w:pStyle w:val="Heading1"/>
        <w:keepNext/>
        <w:spacing w:before="140" w:after="60"/>
      </w:pPr>
      <w:r>
        <w:rPr>
          <w:rFonts w:ascii="Cambria" w:hAnsi="Cambria" w:eastAsia="Cambria" w:cs="Cambria"/>
          <w:b/>
          <w:color w:val="1F4E79"/>
          <w:sz w:val="24"/>
        </w:rPr>
        <w:t>4. Responsibilities</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2665"/>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Role</w:t>
            </w:r>
          </w:p>
        </w:tc>
        <w:tc>
          <w:tcPr>
            <w:tcW w:type="dxa" w:w="6406"/>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Key Responsibilities</w:t>
            </w:r>
          </w:p>
        </w:tc>
      </w:tr>
      <w:tr>
        <w:trPr>
          <w:cantSplit w:val="true"/>
        </w:trPr>
        <w:tc>
          <w:tcPr>
            <w:tcW w:type="dxa" w:w="2665"/>
            <w:tcMar>
              <w:top w:w="70" w:type="dxa"/>
              <w:left w:w="85" w:type="dxa"/>
              <w:bottom w:w="70" w:type="dxa"/>
              <w:right w:w="85" w:type="dxa"/>
            </w:tcMar>
            <w:vAlign w:val="top"/>
          </w:tcPr>
          <w:p>
            <w:pPr>
              <w:spacing w:after="0"/>
            </w:pPr>
            <w:r>
              <w:rPr>
                <w:rFonts w:ascii="Cambria" w:hAnsi="Cambria" w:eastAsia="Cambria" w:cs="Cambria"/>
                <w:sz w:val="17"/>
              </w:rPr>
              <w:t>Top Management</w:t>
            </w:r>
          </w:p>
        </w:tc>
        <w:tc>
          <w:tcPr>
            <w:tcW w:type="dxa" w:w="6406"/>
            <w:tcMar>
              <w:top w:w="70" w:type="dxa"/>
              <w:left w:w="85" w:type="dxa"/>
              <w:bottom w:w="70" w:type="dxa"/>
              <w:right w:w="85" w:type="dxa"/>
            </w:tcMar>
            <w:vAlign w:val="top"/>
          </w:tcPr>
          <w:p>
            <w:pPr>
              <w:spacing w:after="0"/>
            </w:pPr>
            <w:r>
              <w:rPr>
                <w:rFonts w:ascii="Cambria" w:hAnsi="Cambria" w:eastAsia="Cambria" w:cs="Cambria"/>
                <w:sz w:val="17"/>
              </w:rPr>
              <w:t>Approve adequate audit resources; support auditor independence; review significant findings and unresolved systemic issues.</w:t>
            </w:r>
          </w:p>
        </w:tc>
      </w:tr>
      <w:tr>
        <w:trPr>
          <w:cantSplit w:val="true"/>
        </w:trPr>
        <w:tc>
          <w:tcPr>
            <w:tcW w:type="dxa" w:w="2665"/>
            <w:shd w:fill="FAFCFD" w:val="clear"/>
            <w:tcMar>
              <w:top w:w="70" w:type="dxa"/>
              <w:left w:w="85" w:type="dxa"/>
              <w:bottom w:w="70" w:type="dxa"/>
              <w:right w:w="85" w:type="dxa"/>
            </w:tcMar>
            <w:vAlign w:val="top"/>
          </w:tcPr>
          <w:p>
            <w:pPr>
              <w:spacing w:after="0"/>
            </w:pPr>
            <w:r>
              <w:rPr>
                <w:rFonts w:ascii="Cambria" w:hAnsi="Cambria" w:eastAsia="Cambria" w:cs="Cambria"/>
                <w:sz w:val="17"/>
              </w:rPr>
              <w:t>Quality Manager / Audit Programme Manager</w:t>
            </w:r>
          </w:p>
        </w:tc>
        <w:tc>
          <w:tcPr>
            <w:tcW w:type="dxa" w:w="6406"/>
            <w:shd w:fill="FAFCFD" w:val="clear"/>
            <w:tcMar>
              <w:top w:w="70" w:type="dxa"/>
              <w:left w:w="85" w:type="dxa"/>
              <w:bottom w:w="70" w:type="dxa"/>
              <w:right w:w="85" w:type="dxa"/>
            </w:tcMar>
            <w:vAlign w:val="top"/>
          </w:tcPr>
          <w:p>
            <w:pPr>
              <w:spacing w:after="0"/>
            </w:pPr>
            <w:r>
              <w:rPr>
                <w:rFonts w:ascii="Cambria" w:hAnsi="Cambria" w:eastAsia="Cambria" w:cs="Cambria"/>
                <w:sz w:val="17"/>
              </w:rPr>
              <w:t>Maintain the audit programme; set priorities; assign competent auditors; monitor completion; track findings and follow-up.</w:t>
            </w:r>
          </w:p>
        </w:tc>
      </w:tr>
      <w:tr>
        <w:trPr>
          <w:cantSplit w:val="true"/>
        </w:trPr>
        <w:tc>
          <w:tcPr>
            <w:tcW w:type="dxa" w:w="2665"/>
            <w:tcMar>
              <w:top w:w="70" w:type="dxa"/>
              <w:left w:w="85" w:type="dxa"/>
              <w:bottom w:w="70" w:type="dxa"/>
              <w:right w:w="85" w:type="dxa"/>
            </w:tcMar>
            <w:vAlign w:val="top"/>
          </w:tcPr>
          <w:p>
            <w:pPr>
              <w:spacing w:after="0"/>
            </w:pPr>
            <w:r>
              <w:rPr>
                <w:rFonts w:ascii="Cambria" w:hAnsi="Cambria" w:eastAsia="Cambria" w:cs="Cambria"/>
                <w:sz w:val="17"/>
              </w:rPr>
              <w:t>Lead Auditor</w:t>
            </w:r>
          </w:p>
        </w:tc>
        <w:tc>
          <w:tcPr>
            <w:tcW w:type="dxa" w:w="6406"/>
            <w:tcMar>
              <w:top w:w="70" w:type="dxa"/>
              <w:left w:w="85" w:type="dxa"/>
              <w:bottom w:w="70" w:type="dxa"/>
              <w:right w:w="85" w:type="dxa"/>
            </w:tcMar>
            <w:vAlign w:val="top"/>
          </w:tcPr>
          <w:p>
            <w:pPr>
              <w:spacing w:after="0"/>
            </w:pPr>
            <w:r>
              <w:rPr>
                <w:rFonts w:ascii="Cambria" w:hAnsi="Cambria" w:eastAsia="Cambria" w:cs="Cambria"/>
                <w:sz w:val="17"/>
              </w:rPr>
              <w:t>Prepare the audit plan; coordinate the audit; conduct opening/closing meetings; ensure findings are evidence-based; issue the audit report.</w:t>
            </w:r>
          </w:p>
        </w:tc>
      </w:tr>
      <w:tr>
        <w:trPr>
          <w:cantSplit w:val="true"/>
        </w:trPr>
        <w:tc>
          <w:tcPr>
            <w:tcW w:type="dxa" w:w="2665"/>
            <w:shd w:fill="FAFCFD" w:val="clear"/>
            <w:tcMar>
              <w:top w:w="70" w:type="dxa"/>
              <w:left w:w="85" w:type="dxa"/>
              <w:bottom w:w="70" w:type="dxa"/>
              <w:right w:w="85" w:type="dxa"/>
            </w:tcMar>
            <w:vAlign w:val="top"/>
          </w:tcPr>
          <w:p>
            <w:pPr>
              <w:spacing w:after="0"/>
            </w:pPr>
            <w:r>
              <w:rPr>
                <w:rFonts w:ascii="Cambria" w:hAnsi="Cambria" w:eastAsia="Cambria" w:cs="Cambria"/>
                <w:sz w:val="17"/>
              </w:rPr>
              <w:t>Auditor</w:t>
            </w:r>
          </w:p>
        </w:tc>
        <w:tc>
          <w:tcPr>
            <w:tcW w:type="dxa" w:w="6406"/>
            <w:shd w:fill="FAFCFD" w:val="clear"/>
            <w:tcMar>
              <w:top w:w="70" w:type="dxa"/>
              <w:left w:w="85" w:type="dxa"/>
              <w:bottom w:w="70" w:type="dxa"/>
              <w:right w:w="85" w:type="dxa"/>
            </w:tcMar>
            <w:vAlign w:val="top"/>
          </w:tcPr>
          <w:p>
            <w:pPr>
              <w:spacing w:after="0"/>
            </w:pPr>
            <w:r>
              <w:rPr>
                <w:rFonts w:ascii="Cambria" w:hAnsi="Cambria" w:eastAsia="Cambria" w:cs="Cambria"/>
                <w:sz w:val="17"/>
              </w:rPr>
              <w:t>Collect and evaluate objective evidence; maintain confidentiality; report findings accurately and without bias.</w:t>
            </w:r>
          </w:p>
        </w:tc>
      </w:tr>
      <w:tr>
        <w:trPr>
          <w:cantSplit w:val="true"/>
        </w:trPr>
        <w:tc>
          <w:tcPr>
            <w:tcW w:type="dxa" w:w="2665"/>
            <w:tcMar>
              <w:top w:w="70" w:type="dxa"/>
              <w:left w:w="85" w:type="dxa"/>
              <w:bottom w:w="70" w:type="dxa"/>
              <w:right w:w="85" w:type="dxa"/>
            </w:tcMar>
            <w:vAlign w:val="top"/>
          </w:tcPr>
          <w:p>
            <w:pPr>
              <w:spacing w:after="0"/>
            </w:pPr>
            <w:r>
              <w:rPr>
                <w:rFonts w:ascii="Cambria" w:hAnsi="Cambria" w:eastAsia="Cambria" w:cs="Cambria"/>
                <w:sz w:val="17"/>
              </w:rPr>
              <w:t>Process Owner / Auditee</w:t>
            </w:r>
          </w:p>
        </w:tc>
        <w:tc>
          <w:tcPr>
            <w:tcW w:type="dxa" w:w="6406"/>
            <w:tcMar>
              <w:top w:w="70" w:type="dxa"/>
              <w:left w:w="85" w:type="dxa"/>
              <w:bottom w:w="70" w:type="dxa"/>
              <w:right w:w="85" w:type="dxa"/>
            </w:tcMar>
            <w:vAlign w:val="top"/>
          </w:tcPr>
          <w:p>
            <w:pPr>
              <w:spacing w:after="0"/>
            </w:pPr>
            <w:r>
              <w:rPr>
                <w:rFonts w:ascii="Cambria" w:hAnsi="Cambria" w:eastAsia="Cambria" w:cs="Cambria"/>
                <w:sz w:val="17"/>
              </w:rPr>
              <w:t>Provide access to relevant people, records and activities; review findings; implement agreed corrections/corrective actions; provide closure evidence.</w:t>
            </w:r>
          </w:p>
        </w:tc>
      </w:tr>
    </w:tbl>
    <w:p>
      <w:pPr>
        <w:spacing w:after="0"/>
      </w:pPr>
    </w:p>
    <w:p>
      <w:pPr>
        <w:spacing w:after="60" w:line="247" w:lineRule="auto"/>
      </w:pPr>
      <w:r>
        <w:rPr>
          <w:rFonts w:ascii="Cambria" w:hAnsi="Cambria" w:eastAsia="Cambria" w:cs="Cambria"/>
          <w:i w:val="0"/>
          <w:sz w:val="20"/>
        </w:rPr>
        <w:t>Independence rule: auditors should not audit their own work where this could compromise objectivity. Where full independence is not practical, the Audit Programme Manager shall apply an alternative review or oversight arrangement.</w:t>
      </w:r>
    </w:p>
    <w:p>
      <w:pPr>
        <w:pStyle w:val="Heading1"/>
        <w:keepNext/>
        <w:spacing w:before="140" w:after="60"/>
      </w:pPr>
      <w:r>
        <w:rPr>
          <w:rFonts w:ascii="Cambria" w:hAnsi="Cambria" w:eastAsia="Cambria" w:cs="Cambria"/>
          <w:b/>
          <w:color w:val="1F4E79"/>
          <w:sz w:val="24"/>
        </w:rPr>
        <w:t>5. Procedure</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2339"/>
        <w:gridCol w:w="2339"/>
        <w:gridCol w:w="2339"/>
        <w:gridCol w:w="2339"/>
      </w:tblGrid>
      <w:tr>
        <w:trPr>
          <w:cantSplit w:val="true"/>
          <w:tblHeader w:val="true"/>
        </w:trPr>
        <w:tc>
          <w:tcPr>
            <w:tcW w:type="dxa" w:w="680"/>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5"/>
              </w:rPr>
              <w:t>Step</w:t>
            </w:r>
          </w:p>
        </w:tc>
        <w:tc>
          <w:tcPr>
            <w:tcW w:type="dxa" w:w="2154"/>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5"/>
              </w:rPr>
              <w:t>Responsible</w:t>
            </w:r>
          </w:p>
        </w:tc>
        <w:tc>
          <w:tcPr>
            <w:tcW w:type="dxa" w:w="4422"/>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5"/>
              </w:rPr>
              <w:t>Activity</w:t>
            </w:r>
          </w:p>
        </w:tc>
        <w:tc>
          <w:tcPr>
            <w:tcW w:type="dxa" w:w="209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5"/>
              </w:rPr>
              <w:t>Output / Record</w:t>
            </w:r>
          </w:p>
        </w:tc>
      </w:tr>
      <w:tr>
        <w:trPr>
          <w:cantSplit w:val="true"/>
        </w:trPr>
        <w:tc>
          <w:tcPr>
            <w:tcW w:type="dxa" w:w="680"/>
            <w:tcMar>
              <w:top w:w="70" w:type="dxa"/>
              <w:left w:w="85" w:type="dxa"/>
              <w:bottom w:w="70" w:type="dxa"/>
              <w:right w:w="85" w:type="dxa"/>
            </w:tcMar>
            <w:vAlign w:val="top"/>
          </w:tcPr>
          <w:p>
            <w:pPr>
              <w:spacing w:after="0"/>
            </w:pPr>
            <w:r>
              <w:rPr>
                <w:rFonts w:ascii="Cambria" w:hAnsi="Cambria" w:eastAsia="Cambria" w:cs="Cambria"/>
                <w:sz w:val="15"/>
              </w:rPr>
              <w:t>1</w:t>
            </w:r>
          </w:p>
        </w:tc>
        <w:tc>
          <w:tcPr>
            <w:tcW w:type="dxa" w:w="2154"/>
            <w:tcMar>
              <w:top w:w="70" w:type="dxa"/>
              <w:left w:w="85" w:type="dxa"/>
              <w:bottom w:w="70" w:type="dxa"/>
              <w:right w:w="85" w:type="dxa"/>
            </w:tcMar>
            <w:vAlign w:val="top"/>
          </w:tcPr>
          <w:p>
            <w:pPr>
              <w:spacing w:after="0"/>
            </w:pPr>
            <w:r>
              <w:rPr>
                <w:rFonts w:ascii="Cambria" w:hAnsi="Cambria" w:eastAsia="Cambria" w:cs="Cambria"/>
                <w:sz w:val="15"/>
              </w:rPr>
              <w:t>Quality Manager / Audit Programme Manager</w:t>
            </w:r>
          </w:p>
        </w:tc>
        <w:tc>
          <w:tcPr>
            <w:tcW w:type="dxa" w:w="4422"/>
            <w:tcMar>
              <w:top w:w="70" w:type="dxa"/>
              <w:left w:w="85" w:type="dxa"/>
              <w:bottom w:w="70" w:type="dxa"/>
              <w:right w:w="85" w:type="dxa"/>
            </w:tcMar>
            <w:vAlign w:val="top"/>
          </w:tcPr>
          <w:p>
            <w:pPr>
              <w:spacing w:after="0"/>
            </w:pPr>
            <w:r>
              <w:rPr>
                <w:rFonts w:ascii="Cambria" w:hAnsi="Cambria" w:eastAsia="Cambria" w:cs="Cambria"/>
                <w:sz w:val="15"/>
              </w:rPr>
              <w:t>Establish and maintain the audit programme. Cover all QMS processes over a defined cycle and prioritize audit frequency or depth using process significance, changes, previous results, complaints, nonconformities and performance concerns.</w:t>
            </w:r>
          </w:p>
        </w:tc>
        <w:tc>
          <w:tcPr>
            <w:tcW w:type="dxa" w:w="2098"/>
            <w:tcMar>
              <w:top w:w="70" w:type="dxa"/>
              <w:left w:w="85" w:type="dxa"/>
              <w:bottom w:w="70" w:type="dxa"/>
              <w:right w:w="85" w:type="dxa"/>
            </w:tcMar>
            <w:vAlign w:val="top"/>
          </w:tcPr>
          <w:p>
            <w:pPr>
              <w:spacing w:after="0"/>
            </w:pPr>
            <w:r>
              <w:rPr>
                <w:rFonts w:ascii="Cambria" w:hAnsi="Cambria" w:eastAsia="Cambria" w:cs="Cambria"/>
                <w:sz w:val="15"/>
              </w:rPr>
              <w:t>Approved audit programme / schedule</w:t>
            </w:r>
          </w:p>
        </w:tc>
      </w:tr>
      <w:tr>
        <w:trPr>
          <w:cantSplit w:val="true"/>
        </w:trPr>
        <w:tc>
          <w:tcPr>
            <w:tcW w:type="dxa" w:w="680"/>
            <w:shd w:fill="FAFCFD" w:val="clear"/>
            <w:tcMar>
              <w:top w:w="70" w:type="dxa"/>
              <w:left w:w="85" w:type="dxa"/>
              <w:bottom w:w="70" w:type="dxa"/>
              <w:right w:w="85" w:type="dxa"/>
            </w:tcMar>
            <w:vAlign w:val="top"/>
          </w:tcPr>
          <w:p>
            <w:pPr>
              <w:spacing w:after="0"/>
            </w:pPr>
            <w:r>
              <w:rPr>
                <w:rFonts w:ascii="Cambria" w:hAnsi="Cambria" w:eastAsia="Cambria" w:cs="Cambria"/>
                <w:sz w:val="15"/>
              </w:rPr>
              <w:t>2</w:t>
            </w:r>
          </w:p>
        </w:tc>
        <w:tc>
          <w:tcPr>
            <w:tcW w:type="dxa" w:w="2154"/>
            <w:shd w:fill="FAFCFD" w:val="clear"/>
            <w:tcMar>
              <w:top w:w="70" w:type="dxa"/>
              <w:left w:w="85" w:type="dxa"/>
              <w:bottom w:w="70" w:type="dxa"/>
              <w:right w:w="85" w:type="dxa"/>
            </w:tcMar>
            <w:vAlign w:val="top"/>
          </w:tcPr>
          <w:p>
            <w:pPr>
              <w:spacing w:after="0"/>
            </w:pPr>
            <w:r>
              <w:rPr>
                <w:rFonts w:ascii="Cambria" w:hAnsi="Cambria" w:eastAsia="Cambria" w:cs="Cambria"/>
                <w:sz w:val="15"/>
              </w:rPr>
              <w:t>Audit Programme Manager</w:t>
            </w:r>
          </w:p>
        </w:tc>
        <w:tc>
          <w:tcPr>
            <w:tcW w:type="dxa" w:w="4422"/>
            <w:shd w:fill="FAFCFD" w:val="clear"/>
            <w:tcMar>
              <w:top w:w="70" w:type="dxa"/>
              <w:left w:w="85" w:type="dxa"/>
              <w:bottom w:w="70" w:type="dxa"/>
              <w:right w:w="85" w:type="dxa"/>
            </w:tcMar>
            <w:vAlign w:val="top"/>
          </w:tcPr>
          <w:p>
            <w:pPr>
              <w:spacing w:after="0"/>
            </w:pPr>
            <w:r>
              <w:rPr>
                <w:rFonts w:ascii="Cambria" w:hAnsi="Cambria" w:eastAsia="Cambria" w:cs="Cambria"/>
                <w:sz w:val="15"/>
              </w:rPr>
              <w:t>Assign the Lead Auditor and audit team based on competence, availability and independence. Confirm any technical expertise needed.</w:t>
            </w:r>
          </w:p>
        </w:tc>
        <w:tc>
          <w:tcPr>
            <w:tcW w:type="dxa" w:w="2098"/>
            <w:shd w:fill="FAFCFD" w:val="clear"/>
            <w:tcMar>
              <w:top w:w="70" w:type="dxa"/>
              <w:left w:w="85" w:type="dxa"/>
              <w:bottom w:w="70" w:type="dxa"/>
              <w:right w:w="85" w:type="dxa"/>
            </w:tcMar>
            <w:vAlign w:val="top"/>
          </w:tcPr>
          <w:p>
            <w:pPr>
              <w:spacing w:after="0"/>
            </w:pPr>
            <w:r>
              <w:rPr>
                <w:rFonts w:ascii="Cambria" w:hAnsi="Cambria" w:eastAsia="Cambria" w:cs="Cambria"/>
                <w:sz w:val="15"/>
              </w:rPr>
              <w:t>Audit assignment</w:t>
            </w:r>
          </w:p>
        </w:tc>
      </w:tr>
      <w:tr>
        <w:trPr>
          <w:cantSplit w:val="true"/>
        </w:trPr>
        <w:tc>
          <w:tcPr>
            <w:tcW w:type="dxa" w:w="680"/>
            <w:tcMar>
              <w:top w:w="70" w:type="dxa"/>
              <w:left w:w="85" w:type="dxa"/>
              <w:bottom w:w="70" w:type="dxa"/>
              <w:right w:w="85" w:type="dxa"/>
            </w:tcMar>
            <w:vAlign w:val="top"/>
          </w:tcPr>
          <w:p>
            <w:pPr>
              <w:spacing w:after="0"/>
            </w:pPr>
            <w:r>
              <w:rPr>
                <w:rFonts w:ascii="Cambria" w:hAnsi="Cambria" w:eastAsia="Cambria" w:cs="Cambria"/>
                <w:sz w:val="15"/>
              </w:rPr>
              <w:t>3</w:t>
            </w:r>
          </w:p>
        </w:tc>
        <w:tc>
          <w:tcPr>
            <w:tcW w:type="dxa" w:w="2154"/>
            <w:tcMar>
              <w:top w:w="70" w:type="dxa"/>
              <w:left w:w="85" w:type="dxa"/>
              <w:bottom w:w="70" w:type="dxa"/>
              <w:right w:w="85" w:type="dxa"/>
            </w:tcMar>
            <w:vAlign w:val="top"/>
          </w:tcPr>
          <w:p>
            <w:pPr>
              <w:spacing w:after="0"/>
            </w:pPr>
            <w:r>
              <w:rPr>
                <w:rFonts w:ascii="Cambria" w:hAnsi="Cambria" w:eastAsia="Cambria" w:cs="Cambria"/>
                <w:sz w:val="15"/>
              </w:rPr>
              <w:t>Lead Auditor</w:t>
            </w:r>
          </w:p>
        </w:tc>
        <w:tc>
          <w:tcPr>
            <w:tcW w:type="dxa" w:w="4422"/>
            <w:tcMar>
              <w:top w:w="70" w:type="dxa"/>
              <w:left w:w="85" w:type="dxa"/>
              <w:bottom w:w="70" w:type="dxa"/>
              <w:right w:w="85" w:type="dxa"/>
            </w:tcMar>
            <w:vAlign w:val="top"/>
          </w:tcPr>
          <w:p>
            <w:pPr>
              <w:spacing w:after="0"/>
            </w:pPr>
            <w:r>
              <w:rPr>
                <w:rFonts w:ascii="Cambria" w:hAnsi="Cambria" w:eastAsia="Cambria" w:cs="Cambria"/>
                <w:sz w:val="15"/>
              </w:rPr>
              <w:t>Prepare the audit. Define scope, criteria and objectives; review previous audit results, relevant procedures, process measures, complaints, corrective actions and changes; prepare the audit plan and working questions/checklist as needed.</w:t>
            </w:r>
          </w:p>
        </w:tc>
        <w:tc>
          <w:tcPr>
            <w:tcW w:type="dxa" w:w="2098"/>
            <w:tcMar>
              <w:top w:w="70" w:type="dxa"/>
              <w:left w:w="85" w:type="dxa"/>
              <w:bottom w:w="70" w:type="dxa"/>
              <w:right w:w="85" w:type="dxa"/>
            </w:tcMar>
            <w:vAlign w:val="top"/>
          </w:tcPr>
          <w:p>
            <w:pPr>
              <w:spacing w:after="0"/>
            </w:pPr>
            <w:r>
              <w:rPr>
                <w:rFonts w:ascii="Cambria" w:hAnsi="Cambria" w:eastAsia="Cambria" w:cs="Cambria"/>
                <w:sz w:val="15"/>
              </w:rPr>
              <w:t>Audit plan; working notes / checklist</w:t>
            </w:r>
          </w:p>
        </w:tc>
      </w:tr>
      <w:tr>
        <w:trPr>
          <w:cantSplit w:val="true"/>
        </w:trPr>
        <w:tc>
          <w:tcPr>
            <w:tcW w:type="dxa" w:w="680"/>
            <w:shd w:fill="FAFCFD" w:val="clear"/>
            <w:tcMar>
              <w:top w:w="70" w:type="dxa"/>
              <w:left w:w="85" w:type="dxa"/>
              <w:bottom w:w="70" w:type="dxa"/>
              <w:right w:w="85" w:type="dxa"/>
            </w:tcMar>
            <w:vAlign w:val="top"/>
          </w:tcPr>
          <w:p>
            <w:pPr>
              <w:spacing w:after="0"/>
            </w:pPr>
            <w:r>
              <w:rPr>
                <w:rFonts w:ascii="Cambria" w:hAnsi="Cambria" w:eastAsia="Cambria" w:cs="Cambria"/>
                <w:sz w:val="15"/>
              </w:rPr>
              <w:t>4</w:t>
            </w:r>
          </w:p>
        </w:tc>
        <w:tc>
          <w:tcPr>
            <w:tcW w:type="dxa" w:w="2154"/>
            <w:shd w:fill="FAFCFD" w:val="clear"/>
            <w:tcMar>
              <w:top w:w="70" w:type="dxa"/>
              <w:left w:w="85" w:type="dxa"/>
              <w:bottom w:w="70" w:type="dxa"/>
              <w:right w:w="85" w:type="dxa"/>
            </w:tcMar>
            <w:vAlign w:val="top"/>
          </w:tcPr>
          <w:p>
            <w:pPr>
              <w:spacing w:after="0"/>
            </w:pPr>
            <w:r>
              <w:rPr>
                <w:rFonts w:ascii="Cambria" w:hAnsi="Cambria" w:eastAsia="Cambria" w:cs="Cambria"/>
                <w:sz w:val="15"/>
              </w:rPr>
              <w:t>Lead Auditor / Process Owner</w:t>
            </w:r>
          </w:p>
        </w:tc>
        <w:tc>
          <w:tcPr>
            <w:tcW w:type="dxa" w:w="4422"/>
            <w:shd w:fill="FAFCFD" w:val="clear"/>
            <w:tcMar>
              <w:top w:w="70" w:type="dxa"/>
              <w:left w:w="85" w:type="dxa"/>
              <w:bottom w:w="70" w:type="dxa"/>
              <w:right w:w="85" w:type="dxa"/>
            </w:tcMar>
            <w:vAlign w:val="top"/>
          </w:tcPr>
          <w:p>
            <w:pPr>
              <w:spacing w:after="0"/>
            </w:pPr>
            <w:r>
              <w:rPr>
                <w:rFonts w:ascii="Cambria" w:hAnsi="Cambria" w:eastAsia="Cambria" w:cs="Cambria"/>
                <w:sz w:val="15"/>
              </w:rPr>
              <w:t>Confirm timing, participants and access requirements with the auditee. Resolve practical constraints before the audit.</w:t>
            </w:r>
          </w:p>
        </w:tc>
        <w:tc>
          <w:tcPr>
            <w:tcW w:type="dxa" w:w="2098"/>
            <w:shd w:fill="FAFCFD" w:val="clear"/>
            <w:tcMar>
              <w:top w:w="70" w:type="dxa"/>
              <w:left w:w="85" w:type="dxa"/>
              <w:bottom w:w="70" w:type="dxa"/>
              <w:right w:w="85" w:type="dxa"/>
            </w:tcMar>
            <w:vAlign w:val="top"/>
          </w:tcPr>
          <w:p>
            <w:pPr>
              <w:spacing w:after="0"/>
            </w:pPr>
            <w:r>
              <w:rPr>
                <w:rFonts w:ascii="Cambria" w:hAnsi="Cambria" w:eastAsia="Cambria" w:cs="Cambria"/>
                <w:sz w:val="15"/>
              </w:rPr>
              <w:t>Confirmed audit arrangements</w:t>
            </w:r>
          </w:p>
        </w:tc>
      </w:tr>
      <w:tr>
        <w:trPr>
          <w:cantSplit w:val="true"/>
        </w:trPr>
        <w:tc>
          <w:tcPr>
            <w:tcW w:type="dxa" w:w="680"/>
            <w:tcMar>
              <w:top w:w="70" w:type="dxa"/>
              <w:left w:w="85" w:type="dxa"/>
              <w:bottom w:w="70" w:type="dxa"/>
              <w:right w:w="85" w:type="dxa"/>
            </w:tcMar>
            <w:vAlign w:val="top"/>
          </w:tcPr>
          <w:p>
            <w:pPr>
              <w:spacing w:after="0"/>
            </w:pPr>
            <w:r>
              <w:rPr>
                <w:rFonts w:ascii="Cambria" w:hAnsi="Cambria" w:eastAsia="Cambria" w:cs="Cambria"/>
                <w:sz w:val="15"/>
              </w:rPr>
              <w:t>5</w:t>
            </w:r>
          </w:p>
        </w:tc>
        <w:tc>
          <w:tcPr>
            <w:tcW w:type="dxa" w:w="2154"/>
            <w:tcMar>
              <w:top w:w="70" w:type="dxa"/>
              <w:left w:w="85" w:type="dxa"/>
              <w:bottom w:w="70" w:type="dxa"/>
              <w:right w:w="85" w:type="dxa"/>
            </w:tcMar>
            <w:vAlign w:val="top"/>
          </w:tcPr>
          <w:p>
            <w:pPr>
              <w:spacing w:after="0"/>
            </w:pPr>
            <w:r>
              <w:rPr>
                <w:rFonts w:ascii="Cambria" w:hAnsi="Cambria" w:eastAsia="Cambria" w:cs="Cambria"/>
                <w:sz w:val="15"/>
              </w:rPr>
              <w:t>Lead Auditor</w:t>
            </w:r>
          </w:p>
        </w:tc>
        <w:tc>
          <w:tcPr>
            <w:tcW w:type="dxa" w:w="4422"/>
            <w:tcMar>
              <w:top w:w="70" w:type="dxa"/>
              <w:left w:w="85" w:type="dxa"/>
              <w:bottom w:w="70" w:type="dxa"/>
              <w:right w:w="85" w:type="dxa"/>
            </w:tcMar>
            <w:vAlign w:val="top"/>
          </w:tcPr>
          <w:p>
            <w:pPr>
              <w:spacing w:after="0"/>
            </w:pPr>
            <w:r>
              <w:rPr>
                <w:rFonts w:ascii="Cambria" w:hAnsi="Cambria" w:eastAsia="Cambria" w:cs="Cambria"/>
                <w:sz w:val="15"/>
              </w:rPr>
              <w:t>Conduct a brief opening meeting to confirm scope, criteria, timing, communication route, confidentiality and any safety/security requirements.</w:t>
            </w:r>
          </w:p>
        </w:tc>
        <w:tc>
          <w:tcPr>
            <w:tcW w:type="dxa" w:w="2098"/>
            <w:tcMar>
              <w:top w:w="70" w:type="dxa"/>
              <w:left w:w="85" w:type="dxa"/>
              <w:bottom w:w="70" w:type="dxa"/>
              <w:right w:w="85" w:type="dxa"/>
            </w:tcMar>
            <w:vAlign w:val="top"/>
          </w:tcPr>
          <w:p>
            <w:pPr>
              <w:spacing w:after="0"/>
            </w:pPr>
            <w:r>
              <w:rPr>
                <w:rFonts w:ascii="Cambria" w:hAnsi="Cambria" w:eastAsia="Cambria" w:cs="Cambria"/>
                <w:sz w:val="15"/>
              </w:rPr>
              <w:t>Opening meeting confirmation / notes</w:t>
            </w:r>
          </w:p>
        </w:tc>
      </w:tr>
      <w:tr>
        <w:trPr>
          <w:cantSplit w:val="true"/>
        </w:trPr>
        <w:tc>
          <w:tcPr>
            <w:tcW w:type="dxa" w:w="680"/>
            <w:shd w:fill="FAFCFD" w:val="clear"/>
            <w:tcMar>
              <w:top w:w="70" w:type="dxa"/>
              <w:left w:w="85" w:type="dxa"/>
              <w:bottom w:w="70" w:type="dxa"/>
              <w:right w:w="85" w:type="dxa"/>
            </w:tcMar>
            <w:vAlign w:val="top"/>
          </w:tcPr>
          <w:p>
            <w:pPr>
              <w:spacing w:after="0"/>
            </w:pPr>
            <w:r>
              <w:rPr>
                <w:rFonts w:ascii="Cambria" w:hAnsi="Cambria" w:eastAsia="Cambria" w:cs="Cambria"/>
                <w:sz w:val="15"/>
              </w:rPr>
              <w:t>6</w:t>
            </w:r>
          </w:p>
        </w:tc>
        <w:tc>
          <w:tcPr>
            <w:tcW w:type="dxa" w:w="2154"/>
            <w:shd w:fill="FAFCFD" w:val="clear"/>
            <w:tcMar>
              <w:top w:w="70" w:type="dxa"/>
              <w:left w:w="85" w:type="dxa"/>
              <w:bottom w:w="70" w:type="dxa"/>
              <w:right w:w="85" w:type="dxa"/>
            </w:tcMar>
            <w:vAlign w:val="top"/>
          </w:tcPr>
          <w:p>
            <w:pPr>
              <w:spacing w:after="0"/>
            </w:pPr>
            <w:r>
              <w:rPr>
                <w:rFonts w:ascii="Cambria" w:hAnsi="Cambria" w:eastAsia="Cambria" w:cs="Cambria"/>
                <w:sz w:val="15"/>
              </w:rPr>
              <w:t>Audit Team</w:t>
            </w:r>
          </w:p>
        </w:tc>
        <w:tc>
          <w:tcPr>
            <w:tcW w:type="dxa" w:w="4422"/>
            <w:shd w:fill="FAFCFD" w:val="clear"/>
            <w:tcMar>
              <w:top w:w="70" w:type="dxa"/>
              <w:left w:w="85" w:type="dxa"/>
              <w:bottom w:w="70" w:type="dxa"/>
              <w:right w:w="85" w:type="dxa"/>
            </w:tcMar>
            <w:vAlign w:val="top"/>
          </w:tcPr>
          <w:p>
            <w:pPr>
              <w:spacing w:after="0"/>
            </w:pPr>
            <w:r>
              <w:rPr>
                <w:rFonts w:ascii="Cambria" w:hAnsi="Cambria" w:eastAsia="Cambria" w:cs="Cambria"/>
                <w:sz w:val="15"/>
              </w:rPr>
              <w:t>Conduct the audit using interviews, observation and sampling of records or activities. Record enough objective evidence to support conclusions. Follow process interactions and verify implementation rather than relying only on documented descriptions.</w:t>
            </w:r>
          </w:p>
        </w:tc>
        <w:tc>
          <w:tcPr>
            <w:tcW w:type="dxa" w:w="2098"/>
            <w:shd w:fill="FAFCFD" w:val="clear"/>
            <w:tcMar>
              <w:top w:w="70" w:type="dxa"/>
              <w:left w:w="85" w:type="dxa"/>
              <w:bottom w:w="70" w:type="dxa"/>
              <w:right w:w="85" w:type="dxa"/>
            </w:tcMar>
            <w:vAlign w:val="top"/>
          </w:tcPr>
          <w:p>
            <w:pPr>
              <w:spacing w:after="0"/>
            </w:pPr>
            <w:r>
              <w:rPr>
                <w:rFonts w:ascii="Cambria" w:hAnsi="Cambria" w:eastAsia="Cambria" w:cs="Cambria"/>
                <w:sz w:val="15"/>
              </w:rPr>
              <w:t>Audit evidence / working notes</w:t>
            </w:r>
          </w:p>
        </w:tc>
      </w:tr>
      <w:tr>
        <w:trPr>
          <w:cantSplit w:val="true"/>
        </w:trPr>
        <w:tc>
          <w:tcPr>
            <w:tcW w:type="dxa" w:w="680"/>
            <w:tcMar>
              <w:top w:w="70" w:type="dxa"/>
              <w:left w:w="85" w:type="dxa"/>
              <w:bottom w:w="70" w:type="dxa"/>
              <w:right w:w="85" w:type="dxa"/>
            </w:tcMar>
            <w:vAlign w:val="top"/>
          </w:tcPr>
          <w:p>
            <w:pPr>
              <w:spacing w:after="0"/>
            </w:pPr>
            <w:r>
              <w:rPr>
                <w:rFonts w:ascii="Cambria" w:hAnsi="Cambria" w:eastAsia="Cambria" w:cs="Cambria"/>
                <w:sz w:val="15"/>
              </w:rPr>
              <w:t>7</w:t>
            </w:r>
          </w:p>
        </w:tc>
        <w:tc>
          <w:tcPr>
            <w:tcW w:type="dxa" w:w="2154"/>
            <w:tcMar>
              <w:top w:w="70" w:type="dxa"/>
              <w:left w:w="85" w:type="dxa"/>
              <w:bottom w:w="70" w:type="dxa"/>
              <w:right w:w="85" w:type="dxa"/>
            </w:tcMar>
            <w:vAlign w:val="top"/>
          </w:tcPr>
          <w:p>
            <w:pPr>
              <w:spacing w:after="0"/>
            </w:pPr>
            <w:r>
              <w:rPr>
                <w:rFonts w:ascii="Cambria" w:hAnsi="Cambria" w:eastAsia="Cambria" w:cs="Cambria"/>
                <w:sz w:val="15"/>
              </w:rPr>
              <w:t>Audit Team / Lead Auditor</w:t>
            </w:r>
          </w:p>
        </w:tc>
        <w:tc>
          <w:tcPr>
            <w:tcW w:type="dxa" w:w="4422"/>
            <w:tcMar>
              <w:top w:w="70" w:type="dxa"/>
              <w:left w:w="85" w:type="dxa"/>
              <w:bottom w:w="70" w:type="dxa"/>
              <w:right w:w="85" w:type="dxa"/>
            </w:tcMar>
            <w:vAlign w:val="top"/>
          </w:tcPr>
          <w:p>
            <w:pPr>
              <w:spacing w:after="0"/>
            </w:pPr>
            <w:r>
              <w:rPr>
                <w:rFonts w:ascii="Cambria" w:hAnsi="Cambria" w:eastAsia="Cambria" w:cs="Cambria"/>
                <w:sz w:val="15"/>
              </w:rPr>
              <w:t>Evaluate evidence against the audit criteria. Clearly separate conformity, nonconformity and improvement observations. Each nonconformity shall state the requirement/criterion, objective evidence and the identified gap.</w:t>
            </w:r>
          </w:p>
        </w:tc>
        <w:tc>
          <w:tcPr>
            <w:tcW w:type="dxa" w:w="2098"/>
            <w:tcMar>
              <w:top w:w="70" w:type="dxa"/>
              <w:left w:w="85" w:type="dxa"/>
              <w:bottom w:w="70" w:type="dxa"/>
              <w:right w:w="85" w:type="dxa"/>
            </w:tcMar>
            <w:vAlign w:val="top"/>
          </w:tcPr>
          <w:p>
            <w:pPr>
              <w:spacing w:after="0"/>
            </w:pPr>
            <w:r>
              <w:rPr>
                <w:rFonts w:ascii="Cambria" w:hAnsi="Cambria" w:eastAsia="Cambria" w:cs="Cambria"/>
                <w:sz w:val="15"/>
              </w:rPr>
              <w:t>Draft findings</w:t>
            </w:r>
          </w:p>
        </w:tc>
      </w:tr>
      <w:tr>
        <w:trPr>
          <w:cantSplit w:val="true"/>
        </w:trPr>
        <w:tc>
          <w:tcPr>
            <w:tcW w:type="dxa" w:w="680"/>
            <w:shd w:fill="FAFCFD" w:val="clear"/>
            <w:tcMar>
              <w:top w:w="70" w:type="dxa"/>
              <w:left w:w="85" w:type="dxa"/>
              <w:bottom w:w="70" w:type="dxa"/>
              <w:right w:w="85" w:type="dxa"/>
            </w:tcMar>
            <w:vAlign w:val="top"/>
          </w:tcPr>
          <w:p>
            <w:pPr>
              <w:spacing w:after="0"/>
            </w:pPr>
            <w:r>
              <w:rPr>
                <w:rFonts w:ascii="Cambria" w:hAnsi="Cambria" w:eastAsia="Cambria" w:cs="Cambria"/>
                <w:sz w:val="15"/>
              </w:rPr>
              <w:t>8</w:t>
            </w:r>
          </w:p>
        </w:tc>
        <w:tc>
          <w:tcPr>
            <w:tcW w:type="dxa" w:w="2154"/>
            <w:shd w:fill="FAFCFD" w:val="clear"/>
            <w:tcMar>
              <w:top w:w="70" w:type="dxa"/>
              <w:left w:w="85" w:type="dxa"/>
              <w:bottom w:w="70" w:type="dxa"/>
              <w:right w:w="85" w:type="dxa"/>
            </w:tcMar>
            <w:vAlign w:val="top"/>
          </w:tcPr>
          <w:p>
            <w:pPr>
              <w:spacing w:after="0"/>
            </w:pPr>
            <w:r>
              <w:rPr>
                <w:rFonts w:ascii="Cambria" w:hAnsi="Cambria" w:eastAsia="Cambria" w:cs="Cambria"/>
                <w:sz w:val="15"/>
              </w:rPr>
              <w:t>Lead Auditor / Process Owner</w:t>
            </w:r>
          </w:p>
        </w:tc>
        <w:tc>
          <w:tcPr>
            <w:tcW w:type="dxa" w:w="4422"/>
            <w:shd w:fill="FAFCFD" w:val="clear"/>
            <w:tcMar>
              <w:top w:w="70" w:type="dxa"/>
              <w:left w:w="85" w:type="dxa"/>
              <w:bottom w:w="70" w:type="dxa"/>
              <w:right w:w="85" w:type="dxa"/>
            </w:tcMar>
            <w:vAlign w:val="top"/>
          </w:tcPr>
          <w:p>
            <w:pPr>
              <w:spacing w:after="0"/>
            </w:pPr>
            <w:r>
              <w:rPr>
                <w:rFonts w:ascii="Cambria" w:hAnsi="Cambria" w:eastAsia="Cambria" w:cs="Cambria"/>
                <w:sz w:val="15"/>
              </w:rPr>
              <w:t>Conduct the closing meeting. Present conclusions and findings, confirm factual accuracy, explain required follow-up and record any unresolved disagreement.</w:t>
            </w:r>
          </w:p>
        </w:tc>
        <w:tc>
          <w:tcPr>
            <w:tcW w:type="dxa" w:w="2098"/>
            <w:shd w:fill="FAFCFD" w:val="clear"/>
            <w:tcMar>
              <w:top w:w="70" w:type="dxa"/>
              <w:left w:w="85" w:type="dxa"/>
              <w:bottom w:w="70" w:type="dxa"/>
              <w:right w:w="85" w:type="dxa"/>
            </w:tcMar>
            <w:vAlign w:val="top"/>
          </w:tcPr>
          <w:p>
            <w:pPr>
              <w:spacing w:after="0"/>
            </w:pPr>
            <w:r>
              <w:rPr>
                <w:rFonts w:ascii="Cambria" w:hAnsi="Cambria" w:eastAsia="Cambria" w:cs="Cambria"/>
                <w:sz w:val="15"/>
              </w:rPr>
              <w:t>Agreed findings / closing notes</w:t>
            </w:r>
          </w:p>
        </w:tc>
      </w:tr>
      <w:tr>
        <w:trPr>
          <w:cantSplit w:val="true"/>
        </w:trPr>
        <w:tc>
          <w:tcPr>
            <w:tcW w:type="dxa" w:w="680"/>
            <w:tcMar>
              <w:top w:w="70" w:type="dxa"/>
              <w:left w:w="85" w:type="dxa"/>
              <w:bottom w:w="70" w:type="dxa"/>
              <w:right w:w="85" w:type="dxa"/>
            </w:tcMar>
            <w:vAlign w:val="top"/>
          </w:tcPr>
          <w:p>
            <w:pPr>
              <w:spacing w:after="0"/>
            </w:pPr>
            <w:r>
              <w:rPr>
                <w:rFonts w:ascii="Cambria" w:hAnsi="Cambria" w:eastAsia="Cambria" w:cs="Cambria"/>
                <w:sz w:val="15"/>
              </w:rPr>
              <w:t>9</w:t>
            </w:r>
          </w:p>
        </w:tc>
        <w:tc>
          <w:tcPr>
            <w:tcW w:type="dxa" w:w="2154"/>
            <w:tcMar>
              <w:top w:w="70" w:type="dxa"/>
              <w:left w:w="85" w:type="dxa"/>
              <w:bottom w:w="70" w:type="dxa"/>
              <w:right w:w="85" w:type="dxa"/>
            </w:tcMar>
            <w:vAlign w:val="top"/>
          </w:tcPr>
          <w:p>
            <w:pPr>
              <w:spacing w:after="0"/>
            </w:pPr>
            <w:r>
              <w:rPr>
                <w:rFonts w:ascii="Cambria" w:hAnsi="Cambria" w:eastAsia="Cambria" w:cs="Cambria"/>
                <w:sz w:val="15"/>
              </w:rPr>
              <w:t>Lead Auditor</w:t>
            </w:r>
          </w:p>
        </w:tc>
        <w:tc>
          <w:tcPr>
            <w:tcW w:type="dxa" w:w="4422"/>
            <w:tcMar>
              <w:top w:w="70" w:type="dxa"/>
              <w:left w:w="85" w:type="dxa"/>
              <w:bottom w:w="70" w:type="dxa"/>
              <w:right w:w="85" w:type="dxa"/>
            </w:tcMar>
            <w:vAlign w:val="top"/>
          </w:tcPr>
          <w:p>
            <w:pPr>
              <w:spacing w:after="0"/>
            </w:pPr>
            <w:r>
              <w:rPr>
                <w:rFonts w:ascii="Cambria" w:hAnsi="Cambria" w:eastAsia="Cambria" w:cs="Cambria"/>
                <w:sz w:val="15"/>
              </w:rPr>
              <w:t>Issue the audit report promptly. Include scope, criteria, dates, auditors, areas audited, conclusions, findings and required actions. Distribute only to authorized recipients.</w:t>
            </w:r>
          </w:p>
        </w:tc>
        <w:tc>
          <w:tcPr>
            <w:tcW w:type="dxa" w:w="2098"/>
            <w:tcMar>
              <w:top w:w="70" w:type="dxa"/>
              <w:left w:w="85" w:type="dxa"/>
              <w:bottom w:w="70" w:type="dxa"/>
              <w:right w:w="85" w:type="dxa"/>
            </w:tcMar>
            <w:vAlign w:val="top"/>
          </w:tcPr>
          <w:p>
            <w:pPr>
              <w:spacing w:after="0"/>
            </w:pPr>
            <w:r>
              <w:rPr>
                <w:rFonts w:ascii="Cambria" w:hAnsi="Cambria" w:eastAsia="Cambria" w:cs="Cambria"/>
                <w:sz w:val="15"/>
              </w:rPr>
              <w:t>Internal audit report</w:t>
            </w:r>
          </w:p>
        </w:tc>
      </w:tr>
      <w:tr>
        <w:trPr>
          <w:cantSplit w:val="true"/>
        </w:trPr>
        <w:tc>
          <w:tcPr>
            <w:tcW w:type="dxa" w:w="680"/>
            <w:shd w:fill="FAFCFD" w:val="clear"/>
            <w:tcMar>
              <w:top w:w="70" w:type="dxa"/>
              <w:left w:w="85" w:type="dxa"/>
              <w:bottom w:w="70" w:type="dxa"/>
              <w:right w:w="85" w:type="dxa"/>
            </w:tcMar>
            <w:vAlign w:val="top"/>
          </w:tcPr>
          <w:p>
            <w:pPr>
              <w:spacing w:after="0"/>
            </w:pPr>
            <w:r>
              <w:rPr>
                <w:rFonts w:ascii="Cambria" w:hAnsi="Cambria" w:eastAsia="Cambria" w:cs="Cambria"/>
                <w:sz w:val="15"/>
              </w:rPr>
              <w:t>10</w:t>
            </w:r>
          </w:p>
        </w:tc>
        <w:tc>
          <w:tcPr>
            <w:tcW w:type="dxa" w:w="2154"/>
            <w:shd w:fill="FAFCFD" w:val="clear"/>
            <w:tcMar>
              <w:top w:w="70" w:type="dxa"/>
              <w:left w:w="85" w:type="dxa"/>
              <w:bottom w:w="70" w:type="dxa"/>
              <w:right w:w="85" w:type="dxa"/>
            </w:tcMar>
            <w:vAlign w:val="top"/>
          </w:tcPr>
          <w:p>
            <w:pPr>
              <w:spacing w:after="0"/>
            </w:pPr>
            <w:r>
              <w:rPr>
                <w:rFonts w:ascii="Cambria" w:hAnsi="Cambria" w:eastAsia="Cambria" w:cs="Cambria"/>
                <w:sz w:val="15"/>
              </w:rPr>
              <w:t>Process Owner / Quality Manager</w:t>
            </w:r>
          </w:p>
        </w:tc>
        <w:tc>
          <w:tcPr>
            <w:tcW w:type="dxa" w:w="4422"/>
            <w:shd w:fill="FAFCFD" w:val="clear"/>
            <w:tcMar>
              <w:top w:w="70" w:type="dxa"/>
              <w:left w:w="85" w:type="dxa"/>
              <w:bottom w:w="70" w:type="dxa"/>
              <w:right w:w="85" w:type="dxa"/>
            </w:tcMar>
            <w:vAlign w:val="top"/>
          </w:tcPr>
          <w:p>
            <w:pPr>
              <w:spacing w:after="0"/>
            </w:pPr>
            <w:r>
              <w:rPr>
                <w:rFonts w:ascii="Cambria" w:hAnsi="Cambria" w:eastAsia="Cambria" w:cs="Cambria"/>
                <w:sz w:val="15"/>
              </w:rPr>
              <w:t>For nonconformities, ensure immediate correction/containment where needed and determine appropriate corrective action. Assign owner and due date based on significance. Track actions using the organization's corrective action process.</w:t>
            </w:r>
          </w:p>
        </w:tc>
        <w:tc>
          <w:tcPr>
            <w:tcW w:type="dxa" w:w="2098"/>
            <w:shd w:fill="FAFCFD" w:val="clear"/>
            <w:tcMar>
              <w:top w:w="70" w:type="dxa"/>
              <w:left w:w="85" w:type="dxa"/>
              <w:bottom w:w="70" w:type="dxa"/>
              <w:right w:w="85" w:type="dxa"/>
            </w:tcMar>
            <w:vAlign w:val="top"/>
          </w:tcPr>
          <w:p>
            <w:pPr>
              <w:spacing w:after="0"/>
            </w:pPr>
            <w:r>
              <w:rPr>
                <w:rFonts w:ascii="Cambria" w:hAnsi="Cambria" w:eastAsia="Cambria" w:cs="Cambria"/>
                <w:sz w:val="15"/>
              </w:rPr>
              <w:t>Corrective Action Request / action evidence</w:t>
            </w:r>
          </w:p>
        </w:tc>
      </w:tr>
      <w:tr>
        <w:trPr>
          <w:cantSplit w:val="true"/>
        </w:trPr>
        <w:tc>
          <w:tcPr>
            <w:tcW w:type="dxa" w:w="680"/>
            <w:tcMar>
              <w:top w:w="70" w:type="dxa"/>
              <w:left w:w="85" w:type="dxa"/>
              <w:bottom w:w="70" w:type="dxa"/>
              <w:right w:w="85" w:type="dxa"/>
            </w:tcMar>
            <w:vAlign w:val="top"/>
          </w:tcPr>
          <w:p>
            <w:pPr>
              <w:spacing w:after="0"/>
            </w:pPr>
            <w:r>
              <w:rPr>
                <w:rFonts w:ascii="Cambria" w:hAnsi="Cambria" w:eastAsia="Cambria" w:cs="Cambria"/>
                <w:sz w:val="15"/>
              </w:rPr>
              <w:t>11</w:t>
            </w:r>
          </w:p>
        </w:tc>
        <w:tc>
          <w:tcPr>
            <w:tcW w:type="dxa" w:w="2154"/>
            <w:tcMar>
              <w:top w:w="70" w:type="dxa"/>
              <w:left w:w="85" w:type="dxa"/>
              <w:bottom w:w="70" w:type="dxa"/>
              <w:right w:w="85" w:type="dxa"/>
            </w:tcMar>
            <w:vAlign w:val="top"/>
          </w:tcPr>
          <w:p>
            <w:pPr>
              <w:spacing w:after="0"/>
            </w:pPr>
            <w:r>
              <w:rPr>
                <w:rFonts w:ascii="Cambria" w:hAnsi="Cambria" w:eastAsia="Cambria" w:cs="Cambria"/>
                <w:sz w:val="15"/>
              </w:rPr>
              <w:t>Auditor / Quality Manager</w:t>
            </w:r>
          </w:p>
        </w:tc>
        <w:tc>
          <w:tcPr>
            <w:tcW w:type="dxa" w:w="4422"/>
            <w:tcMar>
              <w:top w:w="70" w:type="dxa"/>
              <w:left w:w="85" w:type="dxa"/>
              <w:bottom w:w="70" w:type="dxa"/>
              <w:right w:w="85" w:type="dxa"/>
            </w:tcMar>
            <w:vAlign w:val="top"/>
          </w:tcPr>
          <w:p>
            <w:pPr>
              <w:spacing w:after="0"/>
            </w:pPr>
            <w:r>
              <w:rPr>
                <w:rFonts w:ascii="Cambria" w:hAnsi="Cambria" w:eastAsia="Cambria" w:cs="Cambria"/>
                <w:sz w:val="15"/>
              </w:rPr>
              <w:t>Verify completion and effectiveness using evidence proportionate to the finding. Re-audit or perform additional verification where needed. Close findings only when sufficient evidence confirms the intended result.</w:t>
            </w:r>
          </w:p>
        </w:tc>
        <w:tc>
          <w:tcPr>
            <w:tcW w:type="dxa" w:w="2098"/>
            <w:tcMar>
              <w:top w:w="70" w:type="dxa"/>
              <w:left w:w="85" w:type="dxa"/>
              <w:bottom w:w="70" w:type="dxa"/>
              <w:right w:w="85" w:type="dxa"/>
            </w:tcMar>
            <w:vAlign w:val="top"/>
          </w:tcPr>
          <w:p>
            <w:pPr>
              <w:spacing w:after="0"/>
            </w:pPr>
            <w:r>
              <w:rPr>
                <w:rFonts w:ascii="Cambria" w:hAnsi="Cambria" w:eastAsia="Cambria" w:cs="Cambria"/>
                <w:sz w:val="15"/>
              </w:rPr>
              <w:t>Verification and closure evidence</w:t>
            </w:r>
          </w:p>
        </w:tc>
      </w:tr>
      <w:tr>
        <w:trPr>
          <w:cantSplit w:val="true"/>
        </w:trPr>
        <w:tc>
          <w:tcPr>
            <w:tcW w:type="dxa" w:w="680"/>
            <w:shd w:fill="FAFCFD" w:val="clear"/>
            <w:tcMar>
              <w:top w:w="70" w:type="dxa"/>
              <w:left w:w="85" w:type="dxa"/>
              <w:bottom w:w="70" w:type="dxa"/>
              <w:right w:w="85" w:type="dxa"/>
            </w:tcMar>
            <w:vAlign w:val="top"/>
          </w:tcPr>
          <w:p>
            <w:pPr>
              <w:spacing w:after="0"/>
            </w:pPr>
            <w:r>
              <w:rPr>
                <w:rFonts w:ascii="Cambria" w:hAnsi="Cambria" w:eastAsia="Cambria" w:cs="Cambria"/>
                <w:sz w:val="15"/>
              </w:rPr>
              <w:t>12</w:t>
            </w:r>
          </w:p>
        </w:tc>
        <w:tc>
          <w:tcPr>
            <w:tcW w:type="dxa" w:w="2154"/>
            <w:shd w:fill="FAFCFD" w:val="clear"/>
            <w:tcMar>
              <w:top w:w="70" w:type="dxa"/>
              <w:left w:w="85" w:type="dxa"/>
              <w:bottom w:w="70" w:type="dxa"/>
              <w:right w:w="85" w:type="dxa"/>
            </w:tcMar>
            <w:vAlign w:val="top"/>
          </w:tcPr>
          <w:p>
            <w:pPr>
              <w:spacing w:after="0"/>
            </w:pPr>
            <w:r>
              <w:rPr>
                <w:rFonts w:ascii="Cambria" w:hAnsi="Cambria" w:eastAsia="Cambria" w:cs="Cambria"/>
                <w:sz w:val="15"/>
              </w:rPr>
              <w:t>Audit Programme Manager</w:t>
            </w:r>
          </w:p>
        </w:tc>
        <w:tc>
          <w:tcPr>
            <w:tcW w:type="dxa" w:w="4422"/>
            <w:shd w:fill="FAFCFD" w:val="clear"/>
            <w:tcMar>
              <w:top w:w="70" w:type="dxa"/>
              <w:left w:w="85" w:type="dxa"/>
              <w:bottom w:w="70" w:type="dxa"/>
              <w:right w:w="85" w:type="dxa"/>
            </w:tcMar>
            <w:vAlign w:val="top"/>
          </w:tcPr>
          <w:p>
            <w:pPr>
              <w:spacing w:after="0"/>
            </w:pPr>
            <w:r>
              <w:rPr>
                <w:rFonts w:ascii="Cambria" w:hAnsi="Cambria" w:eastAsia="Cambria" w:cs="Cambria"/>
                <w:sz w:val="15"/>
              </w:rPr>
              <w:t>Monitor the audit programme, recurring findings, overdue actions and lessons learned. Use results as inputs to management review and improvement planning.</w:t>
            </w:r>
          </w:p>
        </w:tc>
        <w:tc>
          <w:tcPr>
            <w:tcW w:type="dxa" w:w="2098"/>
            <w:shd w:fill="FAFCFD" w:val="clear"/>
            <w:tcMar>
              <w:top w:w="70" w:type="dxa"/>
              <w:left w:w="85" w:type="dxa"/>
              <w:bottom w:w="70" w:type="dxa"/>
              <w:right w:w="85" w:type="dxa"/>
            </w:tcMar>
            <w:vAlign w:val="top"/>
          </w:tcPr>
          <w:p>
            <w:pPr>
              <w:spacing w:after="0"/>
            </w:pPr>
            <w:r>
              <w:rPr>
                <w:rFonts w:ascii="Cambria" w:hAnsi="Cambria" w:eastAsia="Cambria" w:cs="Cambria"/>
                <w:sz w:val="15"/>
              </w:rPr>
              <w:t>Programme status / management review input</w:t>
            </w:r>
          </w:p>
        </w:tc>
      </w:tr>
    </w:tbl>
    <w:p>
      <w:pPr>
        <w:spacing w:after="0"/>
      </w:pPr>
    </w:p>
    <w:p>
      <w:pPr>
        <w:pStyle w:val="Heading1"/>
        <w:keepNext/>
        <w:spacing w:before="140" w:after="60"/>
      </w:pPr>
      <w:r>
        <w:rPr>
          <w:rFonts w:ascii="Cambria" w:hAnsi="Cambria" w:eastAsia="Cambria" w:cs="Cambria"/>
          <w:b/>
          <w:color w:val="1F4E79"/>
          <w:sz w:val="24"/>
        </w:rPr>
        <w:t>6. Finding Classification and Decision Rules</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3118"/>
        <w:gridCol w:w="3118"/>
        <w:gridCol w:w="3118"/>
      </w:tblGrid>
      <w:tr>
        <w:trPr>
          <w:cantSplit w:val="true"/>
          <w:tblHeader w:val="true"/>
        </w:trPr>
        <w:tc>
          <w:tcPr>
            <w:tcW w:type="dxa" w:w="2154"/>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Classification</w:t>
            </w:r>
          </w:p>
        </w:tc>
        <w:tc>
          <w:tcPr>
            <w:tcW w:type="dxa" w:w="4082"/>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Use When</w:t>
            </w:r>
          </w:p>
        </w:tc>
        <w:tc>
          <w:tcPr>
            <w:tcW w:type="dxa" w:w="311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Required Response</w:t>
            </w:r>
          </w:p>
        </w:tc>
      </w:tr>
      <w:tr>
        <w:trPr>
          <w:cantSplit w:val="true"/>
        </w:trPr>
        <w:tc>
          <w:tcPr>
            <w:tcW w:type="dxa" w:w="2154"/>
            <w:tcMar>
              <w:top w:w="70" w:type="dxa"/>
              <w:left w:w="85" w:type="dxa"/>
              <w:bottom w:w="70" w:type="dxa"/>
              <w:right w:w="85" w:type="dxa"/>
            </w:tcMar>
            <w:vAlign w:val="top"/>
          </w:tcPr>
          <w:p>
            <w:pPr>
              <w:spacing w:after="0"/>
            </w:pPr>
            <w:r>
              <w:rPr>
                <w:rFonts w:ascii="Cambria" w:hAnsi="Cambria" w:eastAsia="Cambria" w:cs="Cambria"/>
                <w:sz w:val="16"/>
              </w:rPr>
              <w:t>Conformity</w:t>
            </w:r>
          </w:p>
        </w:tc>
        <w:tc>
          <w:tcPr>
            <w:tcW w:type="dxa" w:w="4082"/>
            <w:tcMar>
              <w:top w:w="70" w:type="dxa"/>
              <w:left w:w="85" w:type="dxa"/>
              <w:bottom w:w="70" w:type="dxa"/>
              <w:right w:w="85" w:type="dxa"/>
            </w:tcMar>
            <w:vAlign w:val="top"/>
          </w:tcPr>
          <w:p>
            <w:pPr>
              <w:spacing w:after="0"/>
            </w:pPr>
            <w:r>
              <w:rPr>
                <w:rFonts w:ascii="Cambria" w:hAnsi="Cambria" w:eastAsia="Cambria" w:cs="Cambria"/>
                <w:sz w:val="16"/>
              </w:rPr>
              <w:t>Objective evidence shows the applicable audit criteria are met.</w:t>
            </w:r>
          </w:p>
        </w:tc>
        <w:tc>
          <w:tcPr>
            <w:tcW w:type="dxa" w:w="3118"/>
            <w:tcMar>
              <w:top w:w="70" w:type="dxa"/>
              <w:left w:w="85" w:type="dxa"/>
              <w:bottom w:w="70" w:type="dxa"/>
              <w:right w:w="85" w:type="dxa"/>
            </w:tcMar>
            <w:vAlign w:val="top"/>
          </w:tcPr>
          <w:p>
            <w:pPr>
              <w:spacing w:after="0"/>
            </w:pPr>
            <w:r>
              <w:rPr>
                <w:rFonts w:ascii="Cambria" w:hAnsi="Cambria" w:eastAsia="Cambria" w:cs="Cambria"/>
                <w:sz w:val="16"/>
              </w:rPr>
              <w:t>Record supporting evidence as needed; no corrective action.</w:t>
            </w:r>
          </w:p>
        </w:tc>
      </w:tr>
      <w:tr>
        <w:trPr>
          <w:cantSplit w:val="true"/>
        </w:trPr>
        <w:tc>
          <w:tcPr>
            <w:tcW w:type="dxa" w:w="2154"/>
            <w:shd w:fill="FAFCFD" w:val="clear"/>
            <w:tcMar>
              <w:top w:w="70" w:type="dxa"/>
              <w:left w:w="85" w:type="dxa"/>
              <w:bottom w:w="70" w:type="dxa"/>
              <w:right w:w="85" w:type="dxa"/>
            </w:tcMar>
            <w:vAlign w:val="top"/>
          </w:tcPr>
          <w:p>
            <w:pPr>
              <w:spacing w:after="0"/>
            </w:pPr>
            <w:r>
              <w:rPr>
                <w:rFonts w:ascii="Cambria" w:hAnsi="Cambria" w:eastAsia="Cambria" w:cs="Cambria"/>
                <w:sz w:val="16"/>
              </w:rPr>
              <w:t>Opportunity for Improvement (OFI)</w:t>
            </w:r>
          </w:p>
        </w:tc>
        <w:tc>
          <w:tcPr>
            <w:tcW w:type="dxa" w:w="4082"/>
            <w:shd w:fill="FAFCFD" w:val="clear"/>
            <w:tcMar>
              <w:top w:w="70" w:type="dxa"/>
              <w:left w:w="85" w:type="dxa"/>
              <w:bottom w:w="70" w:type="dxa"/>
              <w:right w:w="85" w:type="dxa"/>
            </w:tcMar>
            <w:vAlign w:val="top"/>
          </w:tcPr>
          <w:p>
            <w:pPr>
              <w:spacing w:after="0"/>
            </w:pPr>
            <w:r>
              <w:rPr>
                <w:rFonts w:ascii="Cambria" w:hAnsi="Cambria" w:eastAsia="Cambria" w:cs="Cambria"/>
                <w:sz w:val="16"/>
              </w:rPr>
              <w:t>No nonconformity is demonstrated, but a practical improvement or preventive strengthening is identified.</w:t>
            </w:r>
          </w:p>
        </w:tc>
        <w:tc>
          <w:tcPr>
            <w:tcW w:type="dxa" w:w="3118"/>
            <w:shd w:fill="FAFCFD" w:val="clear"/>
            <w:tcMar>
              <w:top w:w="70" w:type="dxa"/>
              <w:left w:w="85" w:type="dxa"/>
              <w:bottom w:w="70" w:type="dxa"/>
              <w:right w:w="85" w:type="dxa"/>
            </w:tcMar>
            <w:vAlign w:val="top"/>
          </w:tcPr>
          <w:p>
            <w:pPr>
              <w:spacing w:after="0"/>
            </w:pPr>
            <w:r>
              <w:rPr>
                <w:rFonts w:ascii="Cambria" w:hAnsi="Cambria" w:eastAsia="Cambria" w:cs="Cambria"/>
                <w:sz w:val="16"/>
              </w:rPr>
              <w:t>Process owner decides and records action where useful.</w:t>
            </w:r>
          </w:p>
        </w:tc>
      </w:tr>
      <w:tr>
        <w:trPr>
          <w:cantSplit w:val="true"/>
        </w:trPr>
        <w:tc>
          <w:tcPr>
            <w:tcW w:type="dxa" w:w="2154"/>
            <w:tcMar>
              <w:top w:w="70" w:type="dxa"/>
              <w:left w:w="85" w:type="dxa"/>
              <w:bottom w:w="70" w:type="dxa"/>
              <w:right w:w="85" w:type="dxa"/>
            </w:tcMar>
            <w:vAlign w:val="top"/>
          </w:tcPr>
          <w:p>
            <w:pPr>
              <w:spacing w:after="0"/>
            </w:pPr>
            <w:r>
              <w:rPr>
                <w:rFonts w:ascii="Cambria" w:hAnsi="Cambria" w:eastAsia="Cambria" w:cs="Cambria"/>
                <w:sz w:val="16"/>
              </w:rPr>
              <w:t>Minor Nonconformity</w:t>
            </w:r>
          </w:p>
        </w:tc>
        <w:tc>
          <w:tcPr>
            <w:tcW w:type="dxa" w:w="4082"/>
            <w:tcMar>
              <w:top w:w="70" w:type="dxa"/>
              <w:left w:w="85" w:type="dxa"/>
              <w:bottom w:w="70" w:type="dxa"/>
              <w:right w:w="85" w:type="dxa"/>
            </w:tcMar>
            <w:vAlign w:val="top"/>
          </w:tcPr>
          <w:p>
            <w:pPr>
              <w:spacing w:after="0"/>
            </w:pPr>
            <w:r>
              <w:rPr>
                <w:rFonts w:ascii="Cambria" w:hAnsi="Cambria" w:eastAsia="Cambria" w:cs="Cambria"/>
                <w:sz w:val="16"/>
              </w:rPr>
              <w:t>An isolated or limited failure to meet an audit criterion is evidenced and does not indicate a broad system breakdown.</w:t>
            </w:r>
          </w:p>
        </w:tc>
        <w:tc>
          <w:tcPr>
            <w:tcW w:type="dxa" w:w="3118"/>
            <w:tcMar>
              <w:top w:w="70" w:type="dxa"/>
              <w:left w:w="85" w:type="dxa"/>
              <w:bottom w:w="70" w:type="dxa"/>
              <w:right w:w="85" w:type="dxa"/>
            </w:tcMar>
            <w:vAlign w:val="top"/>
          </w:tcPr>
          <w:p>
            <w:pPr>
              <w:spacing w:after="0"/>
            </w:pPr>
            <w:r>
              <w:rPr>
                <w:rFonts w:ascii="Cambria" w:hAnsi="Cambria" w:eastAsia="Cambria" w:cs="Cambria"/>
                <w:sz w:val="16"/>
              </w:rPr>
              <w:t>Correct the issue and address cause as appropriate; verify closure.</w:t>
            </w:r>
          </w:p>
        </w:tc>
      </w:tr>
      <w:tr>
        <w:trPr>
          <w:cantSplit w:val="true"/>
        </w:trPr>
        <w:tc>
          <w:tcPr>
            <w:tcW w:type="dxa" w:w="2154"/>
            <w:shd w:fill="FAFCFD" w:val="clear"/>
            <w:tcMar>
              <w:top w:w="70" w:type="dxa"/>
              <w:left w:w="85" w:type="dxa"/>
              <w:bottom w:w="70" w:type="dxa"/>
              <w:right w:w="85" w:type="dxa"/>
            </w:tcMar>
            <w:vAlign w:val="top"/>
          </w:tcPr>
          <w:p>
            <w:pPr>
              <w:spacing w:after="0"/>
            </w:pPr>
            <w:r>
              <w:rPr>
                <w:rFonts w:ascii="Cambria" w:hAnsi="Cambria" w:eastAsia="Cambria" w:cs="Cambria"/>
                <w:sz w:val="16"/>
              </w:rPr>
              <w:t>Major Nonconformity</w:t>
            </w:r>
          </w:p>
        </w:tc>
        <w:tc>
          <w:tcPr>
            <w:tcW w:type="dxa" w:w="4082"/>
            <w:shd w:fill="FAFCFD" w:val="clear"/>
            <w:tcMar>
              <w:top w:w="70" w:type="dxa"/>
              <w:left w:w="85" w:type="dxa"/>
              <w:bottom w:w="70" w:type="dxa"/>
              <w:right w:w="85" w:type="dxa"/>
            </w:tcMar>
            <w:vAlign w:val="top"/>
          </w:tcPr>
          <w:p>
            <w:pPr>
              <w:spacing w:after="0"/>
            </w:pPr>
            <w:r>
              <w:rPr>
                <w:rFonts w:ascii="Cambria" w:hAnsi="Cambria" w:eastAsia="Cambria" w:cs="Cambria"/>
                <w:sz w:val="16"/>
              </w:rPr>
              <w:t>Evidence indicates a significant/systemic failure, repeated unresolved issue, absence of an essential control, or condition creating substantial risk to QMS effectiveness or conformity.</w:t>
            </w:r>
          </w:p>
        </w:tc>
        <w:tc>
          <w:tcPr>
            <w:tcW w:type="dxa" w:w="3118"/>
            <w:shd w:fill="FAFCFD" w:val="clear"/>
            <w:tcMar>
              <w:top w:w="70" w:type="dxa"/>
              <w:left w:w="85" w:type="dxa"/>
              <w:bottom w:w="70" w:type="dxa"/>
              <w:right w:w="85" w:type="dxa"/>
            </w:tcMar>
            <w:vAlign w:val="top"/>
          </w:tcPr>
          <w:p>
            <w:pPr>
              <w:spacing w:after="0"/>
            </w:pPr>
            <w:r>
              <w:rPr>
                <w:rFonts w:ascii="Cambria" w:hAnsi="Cambria" w:eastAsia="Cambria" w:cs="Cambria"/>
                <w:sz w:val="16"/>
              </w:rPr>
              <w:t>Escalate promptly; apply containment/correction; formal corrective action and effectiveness verification required.</w:t>
            </w:r>
          </w:p>
        </w:tc>
      </w:tr>
    </w:tbl>
    <w:p>
      <w:pPr>
        <w:spacing w:after="0"/>
      </w:pPr>
    </w:p>
    <w:p>
      <w:pPr>
        <w:spacing w:after="60" w:line="247" w:lineRule="auto"/>
      </w:pPr>
      <w:r>
        <w:rPr>
          <w:rFonts w:ascii="Cambria" w:hAnsi="Cambria" w:eastAsia="Cambria" w:cs="Cambria"/>
          <w:i w:val="0"/>
          <w:sz w:val="20"/>
        </w:rPr>
        <w:t>Classification shall be based on objective evidence and the significance of the failure, not on personal preference or numerical quotas.</w:t>
      </w:r>
    </w:p>
    <w:p>
      <w:pPr>
        <w:pStyle w:val="Heading1"/>
        <w:keepNext/>
        <w:spacing w:before="140" w:after="60"/>
      </w:pPr>
      <w:r>
        <w:rPr>
          <w:rFonts w:ascii="Cambria" w:hAnsi="Cambria" w:eastAsia="Cambria" w:cs="Cambria"/>
          <w:b/>
          <w:color w:val="1F4E79"/>
          <w:sz w:val="24"/>
        </w:rPr>
        <w:t>7. Escalation</w:t>
      </w:r>
    </w:p>
    <w:p>
      <w:pPr>
        <w:spacing w:after="60" w:line="247" w:lineRule="auto"/>
      </w:pPr>
      <w:r>
        <w:rPr>
          <w:rFonts w:ascii="Cambria" w:hAnsi="Cambria" w:eastAsia="Cambria" w:cs="Cambria"/>
          <w:i w:val="0"/>
          <w:sz w:val="20"/>
        </w:rPr>
        <w:t>The Lead Auditor or Quality Manager shall escalate without waiting for the normal reporting cycle when audit evidence indicates a potentially significant or immediate business risk.</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4082"/>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Escalation Trigger</w:t>
            </w:r>
          </w:p>
        </w:tc>
        <w:tc>
          <w:tcPr>
            <w:tcW w:type="dxa" w:w="5272"/>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Escalate To / Action</w:t>
            </w:r>
          </w:p>
        </w:tc>
      </w:tr>
      <w:tr>
        <w:trPr>
          <w:cantSplit w:val="true"/>
        </w:trPr>
        <w:tc>
          <w:tcPr>
            <w:tcW w:type="dxa" w:w="4082"/>
            <w:tcMar>
              <w:top w:w="70" w:type="dxa"/>
              <w:left w:w="85" w:type="dxa"/>
              <w:bottom w:w="70" w:type="dxa"/>
              <w:right w:w="85" w:type="dxa"/>
            </w:tcMar>
            <w:vAlign w:val="top"/>
          </w:tcPr>
          <w:p>
            <w:pPr>
              <w:spacing w:after="0"/>
            </w:pPr>
            <w:r>
              <w:rPr>
                <w:rFonts w:ascii="Cambria" w:hAnsi="Cambria" w:eastAsia="Cambria" w:cs="Cambria"/>
                <w:sz w:val="16"/>
              </w:rPr>
              <w:t>Potential major or systemic QMS breakdown</w:t>
            </w:r>
          </w:p>
        </w:tc>
        <w:tc>
          <w:tcPr>
            <w:tcW w:type="dxa" w:w="5272"/>
            <w:tcMar>
              <w:top w:w="70" w:type="dxa"/>
              <w:left w:w="85" w:type="dxa"/>
              <w:bottom w:w="70" w:type="dxa"/>
              <w:right w:w="85" w:type="dxa"/>
            </w:tcMar>
            <w:vAlign w:val="top"/>
          </w:tcPr>
          <w:p>
            <w:pPr>
              <w:spacing w:after="0"/>
            </w:pPr>
            <w:r>
              <w:rPr>
                <w:rFonts w:ascii="Cambria" w:hAnsi="Cambria" w:eastAsia="Cambria" w:cs="Cambria"/>
                <w:sz w:val="16"/>
              </w:rPr>
              <w:t>Quality Manager and relevant management; agree immediate containment and formal action.</w:t>
            </w:r>
          </w:p>
        </w:tc>
      </w:tr>
      <w:tr>
        <w:trPr>
          <w:cantSplit w:val="true"/>
        </w:trPr>
        <w:tc>
          <w:tcPr>
            <w:tcW w:type="dxa" w:w="4082"/>
            <w:shd w:fill="FAFCFD" w:val="clear"/>
            <w:tcMar>
              <w:top w:w="70" w:type="dxa"/>
              <w:left w:w="85" w:type="dxa"/>
              <w:bottom w:w="70" w:type="dxa"/>
              <w:right w:w="85" w:type="dxa"/>
            </w:tcMar>
            <w:vAlign w:val="top"/>
          </w:tcPr>
          <w:p>
            <w:pPr>
              <w:spacing w:after="0"/>
            </w:pPr>
            <w:r>
              <w:rPr>
                <w:rFonts w:ascii="Cambria" w:hAnsi="Cambria" w:eastAsia="Cambria" w:cs="Cambria"/>
                <w:sz w:val="16"/>
              </w:rPr>
              <w:t>Risk to product/service conformity, customer commitments, or applicable legal/regulatory obligations</w:t>
            </w:r>
          </w:p>
        </w:tc>
        <w:tc>
          <w:tcPr>
            <w:tcW w:type="dxa" w:w="5272"/>
            <w:shd w:fill="FAFCFD" w:val="clear"/>
            <w:tcMar>
              <w:top w:w="70" w:type="dxa"/>
              <w:left w:w="85" w:type="dxa"/>
              <w:bottom w:w="70" w:type="dxa"/>
              <w:right w:w="85" w:type="dxa"/>
            </w:tcMar>
            <w:vAlign w:val="top"/>
          </w:tcPr>
          <w:p>
            <w:pPr>
              <w:spacing w:after="0"/>
            </w:pPr>
            <w:r>
              <w:rPr>
                <w:rFonts w:ascii="Cambria" w:hAnsi="Cambria" w:eastAsia="Cambria" w:cs="Cambria"/>
                <w:sz w:val="16"/>
              </w:rPr>
              <w:t>Relevant management immediately; apply appropriate operational control and notification process.</w:t>
            </w:r>
          </w:p>
        </w:tc>
      </w:tr>
      <w:tr>
        <w:trPr>
          <w:cantSplit w:val="true"/>
        </w:trPr>
        <w:tc>
          <w:tcPr>
            <w:tcW w:type="dxa" w:w="4082"/>
            <w:tcMar>
              <w:top w:w="70" w:type="dxa"/>
              <w:left w:w="85" w:type="dxa"/>
              <w:bottom w:w="70" w:type="dxa"/>
              <w:right w:w="85" w:type="dxa"/>
            </w:tcMar>
            <w:vAlign w:val="top"/>
          </w:tcPr>
          <w:p>
            <w:pPr>
              <w:spacing w:after="0"/>
            </w:pPr>
            <w:r>
              <w:rPr>
                <w:rFonts w:ascii="Cambria" w:hAnsi="Cambria" w:eastAsia="Cambria" w:cs="Cambria"/>
                <w:sz w:val="16"/>
              </w:rPr>
              <w:t>Auditor independence or conflict-of-interest concern</w:t>
            </w:r>
          </w:p>
        </w:tc>
        <w:tc>
          <w:tcPr>
            <w:tcW w:type="dxa" w:w="5272"/>
            <w:tcMar>
              <w:top w:w="70" w:type="dxa"/>
              <w:left w:w="85" w:type="dxa"/>
              <w:bottom w:w="70" w:type="dxa"/>
              <w:right w:w="85" w:type="dxa"/>
            </w:tcMar>
            <w:vAlign w:val="top"/>
          </w:tcPr>
          <w:p>
            <w:pPr>
              <w:spacing w:after="0"/>
            </w:pPr>
            <w:r>
              <w:rPr>
                <w:rFonts w:ascii="Cambria" w:hAnsi="Cambria" w:eastAsia="Cambria" w:cs="Cambria"/>
                <w:sz w:val="16"/>
              </w:rPr>
              <w:t>Audit Programme Manager; reassign or provide independent oversight.</w:t>
            </w:r>
          </w:p>
        </w:tc>
      </w:tr>
      <w:tr>
        <w:trPr>
          <w:cantSplit w:val="true"/>
        </w:trPr>
        <w:tc>
          <w:tcPr>
            <w:tcW w:type="dxa" w:w="4082"/>
            <w:shd w:fill="FAFCFD" w:val="clear"/>
            <w:tcMar>
              <w:top w:w="70" w:type="dxa"/>
              <w:left w:w="85" w:type="dxa"/>
              <w:bottom w:w="70" w:type="dxa"/>
              <w:right w:w="85" w:type="dxa"/>
            </w:tcMar>
            <w:vAlign w:val="top"/>
          </w:tcPr>
          <w:p>
            <w:pPr>
              <w:spacing w:after="0"/>
            </w:pPr>
            <w:r>
              <w:rPr>
                <w:rFonts w:ascii="Cambria" w:hAnsi="Cambria" w:eastAsia="Cambria" w:cs="Cambria"/>
                <w:sz w:val="16"/>
              </w:rPr>
              <w:t>Material disagreement over evidence or classification</w:t>
            </w:r>
          </w:p>
        </w:tc>
        <w:tc>
          <w:tcPr>
            <w:tcW w:type="dxa" w:w="5272"/>
            <w:shd w:fill="FAFCFD" w:val="clear"/>
            <w:tcMar>
              <w:top w:w="70" w:type="dxa"/>
              <w:left w:w="85" w:type="dxa"/>
              <w:bottom w:w="70" w:type="dxa"/>
              <w:right w:w="85" w:type="dxa"/>
            </w:tcMar>
            <w:vAlign w:val="top"/>
          </w:tcPr>
          <w:p>
            <w:pPr>
              <w:spacing w:after="0"/>
            </w:pPr>
            <w:r>
              <w:rPr>
                <w:rFonts w:ascii="Cambria" w:hAnsi="Cambria" w:eastAsia="Cambria" w:cs="Cambria"/>
                <w:sz w:val="16"/>
              </w:rPr>
              <w:t>Quality Manager / designated authority; record the disagreement and resolve based on evidence.</w:t>
            </w:r>
          </w:p>
        </w:tc>
      </w:tr>
      <w:tr>
        <w:trPr>
          <w:cantSplit w:val="true"/>
        </w:trPr>
        <w:tc>
          <w:tcPr>
            <w:tcW w:type="dxa" w:w="4082"/>
            <w:tcMar>
              <w:top w:w="70" w:type="dxa"/>
              <w:left w:w="85" w:type="dxa"/>
              <w:bottom w:w="70" w:type="dxa"/>
              <w:right w:w="85" w:type="dxa"/>
            </w:tcMar>
            <w:vAlign w:val="top"/>
          </w:tcPr>
          <w:p>
            <w:pPr>
              <w:spacing w:after="0"/>
            </w:pPr>
            <w:r>
              <w:rPr>
                <w:rFonts w:ascii="Cambria" w:hAnsi="Cambria" w:eastAsia="Cambria" w:cs="Cambria"/>
                <w:sz w:val="16"/>
              </w:rPr>
              <w:t>Overdue corrective action with unresolved significant risk</w:t>
            </w:r>
          </w:p>
        </w:tc>
        <w:tc>
          <w:tcPr>
            <w:tcW w:type="dxa" w:w="5272"/>
            <w:tcMar>
              <w:top w:w="70" w:type="dxa"/>
              <w:left w:w="85" w:type="dxa"/>
              <w:bottom w:w="70" w:type="dxa"/>
              <w:right w:w="85" w:type="dxa"/>
            </w:tcMar>
            <w:vAlign w:val="top"/>
          </w:tcPr>
          <w:p>
            <w:pPr>
              <w:spacing w:after="0"/>
            </w:pPr>
            <w:r>
              <w:rPr>
                <w:rFonts w:ascii="Cambria" w:hAnsi="Cambria" w:eastAsia="Cambria" w:cs="Cambria"/>
                <w:sz w:val="16"/>
              </w:rPr>
              <w:t>Process owner and management responsible for resources/priority; revise action plan or escalate further.</w:t>
            </w:r>
          </w:p>
        </w:tc>
      </w:tr>
    </w:tbl>
    <w:p>
      <w:pPr>
        <w:spacing w:after="0"/>
      </w:pPr>
    </w:p>
    <w:p>
      <w:pPr>
        <w:pStyle w:val="Heading1"/>
        <w:keepNext/>
        <w:spacing w:before="140" w:after="60"/>
      </w:pPr>
      <w:r>
        <w:rPr>
          <w:rFonts w:ascii="Cambria" w:hAnsi="Cambria" w:eastAsia="Cambria" w:cs="Cambria"/>
          <w:b/>
          <w:color w:val="1F4E79"/>
          <w:sz w:val="24"/>
        </w:rPr>
        <w:t>8. Required Records</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294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Record</w:t>
            </w:r>
          </w:p>
        </w:tc>
        <w:tc>
          <w:tcPr>
            <w:tcW w:type="dxa" w:w="6406"/>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Minimum Content / Use</w:t>
            </w:r>
          </w:p>
        </w:tc>
      </w:tr>
      <w:tr>
        <w:trPr>
          <w:cantSplit w:val="true"/>
        </w:trPr>
        <w:tc>
          <w:tcPr>
            <w:tcW w:type="dxa" w:w="2948"/>
            <w:tcMar>
              <w:top w:w="70" w:type="dxa"/>
              <w:left w:w="85" w:type="dxa"/>
              <w:bottom w:w="70" w:type="dxa"/>
              <w:right w:w="85" w:type="dxa"/>
            </w:tcMar>
            <w:vAlign w:val="top"/>
          </w:tcPr>
          <w:p>
            <w:pPr>
              <w:spacing w:after="0"/>
            </w:pPr>
            <w:r>
              <w:rPr>
                <w:rFonts w:ascii="Cambria" w:hAnsi="Cambria" w:eastAsia="Cambria" w:cs="Cambria"/>
                <w:sz w:val="17"/>
              </w:rPr>
              <w:t>Audit Programme / Schedule</w:t>
            </w:r>
          </w:p>
        </w:tc>
        <w:tc>
          <w:tcPr>
            <w:tcW w:type="dxa" w:w="6406"/>
            <w:tcMar>
              <w:top w:w="70" w:type="dxa"/>
              <w:left w:w="85" w:type="dxa"/>
              <w:bottom w:w="70" w:type="dxa"/>
              <w:right w:w="85" w:type="dxa"/>
            </w:tcMar>
            <w:vAlign w:val="top"/>
          </w:tcPr>
          <w:p>
            <w:pPr>
              <w:spacing w:after="0"/>
            </w:pPr>
            <w:r>
              <w:rPr>
                <w:rFonts w:ascii="Cambria" w:hAnsi="Cambria" w:eastAsia="Cambria" w:cs="Cambria"/>
                <w:sz w:val="17"/>
              </w:rPr>
              <w:t>Processes/areas, planned timing, priority and status.</w:t>
            </w:r>
          </w:p>
        </w:tc>
      </w:tr>
      <w:tr>
        <w:trPr>
          <w:cantSplit w:val="true"/>
        </w:trPr>
        <w:tc>
          <w:tcPr>
            <w:tcW w:type="dxa" w:w="2948"/>
            <w:shd w:fill="FAFCFD" w:val="clear"/>
            <w:tcMar>
              <w:top w:w="70" w:type="dxa"/>
              <w:left w:w="85" w:type="dxa"/>
              <w:bottom w:w="70" w:type="dxa"/>
              <w:right w:w="85" w:type="dxa"/>
            </w:tcMar>
            <w:vAlign w:val="top"/>
          </w:tcPr>
          <w:p>
            <w:pPr>
              <w:spacing w:after="0"/>
            </w:pPr>
            <w:r>
              <w:rPr>
                <w:rFonts w:ascii="Cambria" w:hAnsi="Cambria" w:eastAsia="Cambria" w:cs="Cambria"/>
                <w:sz w:val="17"/>
              </w:rPr>
              <w:t>Audit Plan</w:t>
            </w:r>
          </w:p>
        </w:tc>
        <w:tc>
          <w:tcPr>
            <w:tcW w:type="dxa" w:w="6406"/>
            <w:shd w:fill="FAFCFD" w:val="clear"/>
            <w:tcMar>
              <w:top w:w="70" w:type="dxa"/>
              <w:left w:w="85" w:type="dxa"/>
              <w:bottom w:w="70" w:type="dxa"/>
              <w:right w:w="85" w:type="dxa"/>
            </w:tcMar>
            <w:vAlign w:val="top"/>
          </w:tcPr>
          <w:p>
            <w:pPr>
              <w:spacing w:after="0"/>
            </w:pPr>
            <w:r>
              <w:rPr>
                <w:rFonts w:ascii="Cambria" w:hAnsi="Cambria" w:eastAsia="Cambria" w:cs="Cambria"/>
                <w:sz w:val="17"/>
              </w:rPr>
              <w:t>Scope, criteria, objectives, dates, audit team and planned activities.</w:t>
            </w:r>
          </w:p>
        </w:tc>
      </w:tr>
      <w:tr>
        <w:trPr>
          <w:cantSplit w:val="true"/>
        </w:trPr>
        <w:tc>
          <w:tcPr>
            <w:tcW w:type="dxa" w:w="2948"/>
            <w:tcMar>
              <w:top w:w="70" w:type="dxa"/>
              <w:left w:w="85" w:type="dxa"/>
              <w:bottom w:w="70" w:type="dxa"/>
              <w:right w:w="85" w:type="dxa"/>
            </w:tcMar>
            <w:vAlign w:val="top"/>
          </w:tcPr>
          <w:p>
            <w:pPr>
              <w:spacing w:after="0"/>
            </w:pPr>
            <w:r>
              <w:rPr>
                <w:rFonts w:ascii="Cambria" w:hAnsi="Cambria" w:eastAsia="Cambria" w:cs="Cambria"/>
                <w:sz w:val="17"/>
              </w:rPr>
              <w:t>Working Notes / Checklist</w:t>
            </w:r>
          </w:p>
        </w:tc>
        <w:tc>
          <w:tcPr>
            <w:tcW w:type="dxa" w:w="6406"/>
            <w:tcMar>
              <w:top w:w="70" w:type="dxa"/>
              <w:left w:w="85" w:type="dxa"/>
              <w:bottom w:w="70" w:type="dxa"/>
              <w:right w:w="85" w:type="dxa"/>
            </w:tcMar>
            <w:vAlign w:val="top"/>
          </w:tcPr>
          <w:p>
            <w:pPr>
              <w:spacing w:after="0"/>
            </w:pPr>
            <w:r>
              <w:rPr>
                <w:rFonts w:ascii="Cambria" w:hAnsi="Cambria" w:eastAsia="Cambria" w:cs="Cambria"/>
                <w:sz w:val="17"/>
              </w:rPr>
              <w:t>Objective evidence sufficient to support findings and conclusions.</w:t>
            </w:r>
          </w:p>
        </w:tc>
      </w:tr>
      <w:tr>
        <w:trPr>
          <w:cantSplit w:val="true"/>
        </w:trPr>
        <w:tc>
          <w:tcPr>
            <w:tcW w:type="dxa" w:w="2948"/>
            <w:shd w:fill="FAFCFD" w:val="clear"/>
            <w:tcMar>
              <w:top w:w="70" w:type="dxa"/>
              <w:left w:w="85" w:type="dxa"/>
              <w:bottom w:w="70" w:type="dxa"/>
              <w:right w:w="85" w:type="dxa"/>
            </w:tcMar>
            <w:vAlign w:val="top"/>
          </w:tcPr>
          <w:p>
            <w:pPr>
              <w:spacing w:after="0"/>
            </w:pPr>
            <w:r>
              <w:rPr>
                <w:rFonts w:ascii="Cambria" w:hAnsi="Cambria" w:eastAsia="Cambria" w:cs="Cambria"/>
                <w:sz w:val="17"/>
              </w:rPr>
              <w:t>Internal Audit Report</w:t>
            </w:r>
          </w:p>
        </w:tc>
        <w:tc>
          <w:tcPr>
            <w:tcW w:type="dxa" w:w="6406"/>
            <w:shd w:fill="FAFCFD" w:val="clear"/>
            <w:tcMar>
              <w:top w:w="70" w:type="dxa"/>
              <w:left w:w="85" w:type="dxa"/>
              <w:bottom w:w="70" w:type="dxa"/>
              <w:right w:w="85" w:type="dxa"/>
            </w:tcMar>
            <w:vAlign w:val="top"/>
          </w:tcPr>
          <w:p>
            <w:pPr>
              <w:spacing w:after="0"/>
            </w:pPr>
            <w:r>
              <w:rPr>
                <w:rFonts w:ascii="Cambria" w:hAnsi="Cambria" w:eastAsia="Cambria" w:cs="Cambria"/>
                <w:sz w:val="17"/>
              </w:rPr>
              <w:t>Audit identification, scope/criteria, conclusions, findings and distribution.</w:t>
            </w:r>
          </w:p>
        </w:tc>
      </w:tr>
      <w:tr>
        <w:trPr>
          <w:cantSplit w:val="true"/>
        </w:trPr>
        <w:tc>
          <w:tcPr>
            <w:tcW w:type="dxa" w:w="2948"/>
            <w:tcMar>
              <w:top w:w="70" w:type="dxa"/>
              <w:left w:w="85" w:type="dxa"/>
              <w:bottom w:w="70" w:type="dxa"/>
              <w:right w:w="85" w:type="dxa"/>
            </w:tcMar>
            <w:vAlign w:val="top"/>
          </w:tcPr>
          <w:p>
            <w:pPr>
              <w:spacing w:after="0"/>
            </w:pPr>
            <w:r>
              <w:rPr>
                <w:rFonts w:ascii="Cambria" w:hAnsi="Cambria" w:eastAsia="Cambria" w:cs="Cambria"/>
                <w:sz w:val="17"/>
              </w:rPr>
              <w:t>Corrective Action Record</w:t>
            </w:r>
          </w:p>
        </w:tc>
        <w:tc>
          <w:tcPr>
            <w:tcW w:type="dxa" w:w="6406"/>
            <w:tcMar>
              <w:top w:w="70" w:type="dxa"/>
              <w:left w:w="85" w:type="dxa"/>
              <w:bottom w:w="70" w:type="dxa"/>
              <w:right w:w="85" w:type="dxa"/>
            </w:tcMar>
            <w:vAlign w:val="top"/>
          </w:tcPr>
          <w:p>
            <w:pPr>
              <w:spacing w:after="0"/>
            </w:pPr>
            <w:r>
              <w:rPr>
                <w:rFonts w:ascii="Cambria" w:hAnsi="Cambria" w:eastAsia="Cambria" w:cs="Cambria"/>
                <w:sz w:val="17"/>
              </w:rPr>
              <w:t>Finding reference, action owner, due date, cause/action where applicable, evidence and status.</w:t>
            </w:r>
          </w:p>
        </w:tc>
      </w:tr>
      <w:tr>
        <w:trPr>
          <w:cantSplit w:val="true"/>
        </w:trPr>
        <w:tc>
          <w:tcPr>
            <w:tcW w:type="dxa" w:w="2948"/>
            <w:shd w:fill="FAFCFD" w:val="clear"/>
            <w:tcMar>
              <w:top w:w="70" w:type="dxa"/>
              <w:left w:w="85" w:type="dxa"/>
              <w:bottom w:w="70" w:type="dxa"/>
              <w:right w:w="85" w:type="dxa"/>
            </w:tcMar>
            <w:vAlign w:val="top"/>
          </w:tcPr>
          <w:p>
            <w:pPr>
              <w:spacing w:after="0"/>
            </w:pPr>
            <w:r>
              <w:rPr>
                <w:rFonts w:ascii="Cambria" w:hAnsi="Cambria" w:eastAsia="Cambria" w:cs="Cambria"/>
                <w:sz w:val="17"/>
              </w:rPr>
              <w:t>Verification / Closure Evidence</w:t>
            </w:r>
          </w:p>
        </w:tc>
        <w:tc>
          <w:tcPr>
            <w:tcW w:type="dxa" w:w="6406"/>
            <w:shd w:fill="FAFCFD" w:val="clear"/>
            <w:tcMar>
              <w:top w:w="70" w:type="dxa"/>
              <w:left w:w="85" w:type="dxa"/>
              <w:bottom w:w="70" w:type="dxa"/>
              <w:right w:w="85" w:type="dxa"/>
            </w:tcMar>
            <w:vAlign w:val="top"/>
          </w:tcPr>
          <w:p>
            <w:pPr>
              <w:spacing w:after="0"/>
            </w:pPr>
            <w:r>
              <w:rPr>
                <w:rFonts w:ascii="Cambria" w:hAnsi="Cambria" w:eastAsia="Cambria" w:cs="Cambria"/>
                <w:sz w:val="17"/>
              </w:rPr>
              <w:t>Evidence that agreed actions were completed and effective.</w:t>
            </w:r>
          </w:p>
        </w:tc>
      </w:tr>
      <w:tr>
        <w:trPr>
          <w:cantSplit w:val="true"/>
        </w:trPr>
        <w:tc>
          <w:tcPr>
            <w:tcW w:type="dxa" w:w="2948"/>
            <w:tcMar>
              <w:top w:w="70" w:type="dxa"/>
              <w:left w:w="85" w:type="dxa"/>
              <w:bottom w:w="70" w:type="dxa"/>
              <w:right w:w="85" w:type="dxa"/>
            </w:tcMar>
            <w:vAlign w:val="top"/>
          </w:tcPr>
          <w:p>
            <w:pPr>
              <w:spacing w:after="0"/>
            </w:pPr>
            <w:r>
              <w:rPr>
                <w:rFonts w:ascii="Cambria" w:hAnsi="Cambria" w:eastAsia="Cambria" w:cs="Cambria"/>
                <w:sz w:val="17"/>
              </w:rPr>
              <w:t>Auditor Competence Evidence</w:t>
            </w:r>
          </w:p>
        </w:tc>
        <w:tc>
          <w:tcPr>
            <w:tcW w:type="dxa" w:w="6406"/>
            <w:tcMar>
              <w:top w:w="70" w:type="dxa"/>
              <w:left w:w="85" w:type="dxa"/>
              <w:bottom w:w="70" w:type="dxa"/>
              <w:right w:w="85" w:type="dxa"/>
            </w:tcMar>
            <w:vAlign w:val="top"/>
          </w:tcPr>
          <w:p>
            <w:pPr>
              <w:spacing w:after="0"/>
            </w:pPr>
            <w:r>
              <w:rPr>
                <w:rFonts w:ascii="Cambria" w:hAnsi="Cambria" w:eastAsia="Cambria" w:cs="Cambria"/>
                <w:sz w:val="17"/>
              </w:rPr>
              <w:t>Training, experience, evaluation or authorization appropriate to assigned audits.</w:t>
            </w:r>
          </w:p>
        </w:tc>
      </w:tr>
    </w:tbl>
    <w:p>
      <w:pPr>
        <w:spacing w:after="0"/>
      </w:pPr>
    </w:p>
    <w:p>
      <w:pPr>
        <w:spacing w:after="60" w:line="247" w:lineRule="auto"/>
      </w:pPr>
      <w:r>
        <w:rPr>
          <w:rFonts w:ascii="Cambria" w:hAnsi="Cambria" w:eastAsia="Cambria" w:cs="Cambria"/>
          <w:i w:val="0"/>
          <w:sz w:val="20"/>
        </w:rPr>
        <w:t>Retention Period: [As defined by the organization's record retention requirements].</w:t>
      </w:r>
    </w:p>
    <w:p>
      <w:pPr>
        <w:pStyle w:val="Heading1"/>
        <w:keepNext/>
        <w:spacing w:before="140" w:after="60"/>
      </w:pPr>
      <w:r>
        <w:rPr>
          <w:rFonts w:ascii="Cambria" w:hAnsi="Cambria" w:eastAsia="Cambria" w:cs="Cambria"/>
          <w:b/>
          <w:color w:val="1F4E79"/>
          <w:sz w:val="24"/>
        </w:rPr>
        <w:t>9. Related Documents</w:t>
      </w:r>
    </w:p>
    <w:p>
      <w:pPr>
        <w:pStyle w:val="ListBullet"/>
        <w:spacing w:after="30"/>
        <w:ind w:left="340" w:hanging="170"/>
      </w:pPr>
      <w:r>
        <w:rPr>
          <w:rFonts w:ascii="Cambria" w:hAnsi="Cambria" w:eastAsia="Cambria" w:cs="Cambria"/>
          <w:sz w:val="19"/>
        </w:rPr>
        <w:t>Quality Manual.</w:t>
      </w:r>
    </w:p>
    <w:p>
      <w:pPr>
        <w:pStyle w:val="ListBullet"/>
        <w:spacing w:after="30"/>
        <w:ind w:left="340" w:hanging="170"/>
      </w:pPr>
      <w:r>
        <w:rPr>
          <w:rFonts w:ascii="Cambria" w:hAnsi="Cambria" w:eastAsia="Cambria" w:cs="Cambria"/>
          <w:sz w:val="19"/>
        </w:rPr>
        <w:t>Corrective Action Request Form.</w:t>
      </w:r>
    </w:p>
    <w:p>
      <w:pPr>
        <w:pStyle w:val="ListBullet"/>
        <w:spacing w:after="30"/>
        <w:ind w:left="340" w:hanging="170"/>
      </w:pPr>
      <w:r>
        <w:rPr>
          <w:rFonts w:ascii="Cambria" w:hAnsi="Cambria" w:eastAsia="Cambria" w:cs="Cambria"/>
          <w:sz w:val="19"/>
        </w:rPr>
        <w:t>Internal Audit Checklist or equivalent working notes, where used.</w:t>
      </w:r>
    </w:p>
    <w:p>
      <w:pPr>
        <w:pStyle w:val="ListBullet"/>
        <w:spacing w:after="30"/>
        <w:ind w:left="340" w:hanging="170"/>
      </w:pPr>
      <w:r>
        <w:rPr>
          <w:rFonts w:ascii="Cambria" w:hAnsi="Cambria" w:eastAsia="Cambria" w:cs="Cambria"/>
          <w:sz w:val="19"/>
        </w:rPr>
        <w:t>Management Review records and process performance records, as applicable.</w:t>
      </w:r>
    </w:p>
    <w:p>
      <w:pPr>
        <w:pStyle w:val="Heading1"/>
        <w:keepNext/>
        <w:spacing w:before="140" w:after="60"/>
      </w:pPr>
      <w:r>
        <w:rPr>
          <w:rFonts w:ascii="Cambria" w:hAnsi="Cambria" w:eastAsia="Cambria" w:cs="Cambria"/>
          <w:b/>
          <w:color w:val="1F4E79"/>
          <w:sz w:val="24"/>
        </w:rPr>
        <w:t>10. Approval and Revision</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2339"/>
        <w:gridCol w:w="2339"/>
        <w:gridCol w:w="2339"/>
        <w:gridCol w:w="2339"/>
      </w:tblGrid>
      <w:tr>
        <w:trPr>
          <w:cantSplit w:val="true"/>
          <w:tblHeader w:val="true"/>
        </w:trPr>
        <w:tc>
          <w:tcPr>
            <w:tcW w:type="dxa" w:w="2381"/>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Role</w:t>
            </w:r>
          </w:p>
        </w:tc>
        <w:tc>
          <w:tcPr>
            <w:tcW w:type="dxa" w:w="311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Name / Position</w:t>
            </w:r>
          </w:p>
        </w:tc>
        <w:tc>
          <w:tcPr>
            <w:tcW w:type="dxa" w:w="226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Approval / Signature</w:t>
            </w:r>
          </w:p>
        </w:tc>
        <w:tc>
          <w:tcPr>
            <w:tcW w:type="dxa" w:w="1587"/>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Date</w:t>
            </w:r>
          </w:p>
        </w:tc>
      </w:tr>
      <w:tr>
        <w:trPr>
          <w:cantSplit w:val="true"/>
        </w:trPr>
        <w:tc>
          <w:tcPr>
            <w:tcW w:type="dxa" w:w="2381"/>
            <w:tcMar>
              <w:top w:w="70" w:type="dxa"/>
              <w:left w:w="85" w:type="dxa"/>
              <w:bottom w:w="70" w:type="dxa"/>
              <w:right w:w="85" w:type="dxa"/>
            </w:tcMar>
            <w:vAlign w:val="top"/>
          </w:tcPr>
          <w:p>
            <w:pPr>
              <w:spacing w:after="0"/>
            </w:pPr>
            <w:r>
              <w:rPr>
                <w:rFonts w:ascii="Cambria" w:hAnsi="Cambria" w:eastAsia="Cambria" w:cs="Cambria"/>
                <w:sz w:val="17"/>
              </w:rPr>
              <w:t>Prepared / Maintained by</w:t>
            </w:r>
          </w:p>
        </w:tc>
        <w:tc>
          <w:tcPr>
            <w:tcW w:type="dxa" w:w="3118"/>
            <w:tcMar>
              <w:top w:w="70" w:type="dxa"/>
              <w:left w:w="85" w:type="dxa"/>
              <w:bottom w:w="70" w:type="dxa"/>
              <w:right w:w="85" w:type="dxa"/>
            </w:tcMar>
            <w:vAlign w:val="top"/>
          </w:tcPr>
          <w:p>
            <w:pPr>
              <w:spacing w:after="0"/>
            </w:pPr>
            <w:r>
              <w:rPr>
                <w:rFonts w:ascii="Cambria" w:hAnsi="Cambria" w:eastAsia="Cambria" w:cs="Cambria"/>
                <w:sz w:val="17"/>
              </w:rPr>
              <w:t>Quality Manager</w:t>
            </w:r>
          </w:p>
        </w:tc>
        <w:tc>
          <w:tcPr>
            <w:tcW w:type="dxa" w:w="2268"/>
            <w:tcMar>
              <w:top w:w="70" w:type="dxa"/>
              <w:left w:w="85" w:type="dxa"/>
              <w:bottom w:w="70" w:type="dxa"/>
              <w:right w:w="85" w:type="dxa"/>
            </w:tcMar>
            <w:vAlign w:val="top"/>
          </w:tcPr>
          <w:p>
            <w:pPr>
              <w:spacing w:after="0"/>
            </w:pPr>
            <w:r>
              <w:rPr>
                <w:rFonts w:ascii="Cambria" w:hAnsi="Cambria" w:eastAsia="Cambria" w:cs="Cambria"/>
                <w:sz w:val="17"/>
              </w:rPr>
            </w:r>
          </w:p>
        </w:tc>
        <w:tc>
          <w:tcPr>
            <w:tcW w:type="dxa" w:w="1587"/>
            <w:tcMar>
              <w:top w:w="70" w:type="dxa"/>
              <w:left w:w="85" w:type="dxa"/>
              <w:bottom w:w="70" w:type="dxa"/>
              <w:right w:w="85" w:type="dxa"/>
            </w:tcMar>
            <w:vAlign w:val="top"/>
          </w:tcPr>
          <w:p>
            <w:pPr>
              <w:spacing w:after="0"/>
            </w:pPr>
            <w:r>
              <w:rPr>
                <w:rFonts w:ascii="Cambria" w:hAnsi="Cambria" w:eastAsia="Cambria" w:cs="Cambria"/>
                <w:sz w:val="17"/>
              </w:rPr>
            </w:r>
          </w:p>
        </w:tc>
      </w:tr>
      <w:tr>
        <w:trPr>
          <w:cantSplit w:val="true"/>
        </w:trPr>
        <w:tc>
          <w:tcPr>
            <w:tcW w:type="dxa" w:w="2381"/>
            <w:shd w:fill="FAFCFD" w:val="clear"/>
            <w:tcMar>
              <w:top w:w="70" w:type="dxa"/>
              <w:left w:w="85" w:type="dxa"/>
              <w:bottom w:w="70" w:type="dxa"/>
              <w:right w:w="85" w:type="dxa"/>
            </w:tcMar>
            <w:vAlign w:val="top"/>
          </w:tcPr>
          <w:p>
            <w:pPr>
              <w:spacing w:after="0"/>
            </w:pPr>
            <w:r>
              <w:rPr>
                <w:rFonts w:ascii="Cambria" w:hAnsi="Cambria" w:eastAsia="Cambria" w:cs="Cambria"/>
                <w:sz w:val="17"/>
              </w:rPr>
              <w:t>Reviewed by</w:t>
            </w:r>
          </w:p>
        </w:tc>
        <w:tc>
          <w:tcPr>
            <w:tcW w:type="dxa" w:w="3118"/>
            <w:shd w:fill="FAFCFD" w:val="clear"/>
            <w:tcMar>
              <w:top w:w="70" w:type="dxa"/>
              <w:left w:w="85" w:type="dxa"/>
              <w:bottom w:w="70" w:type="dxa"/>
              <w:right w:w="85" w:type="dxa"/>
            </w:tcMar>
            <w:vAlign w:val="top"/>
          </w:tcPr>
          <w:p>
            <w:pPr>
              <w:spacing w:after="0"/>
            </w:pPr>
            <w:r>
              <w:rPr>
                <w:rFonts w:ascii="Cambria" w:hAnsi="Cambria" w:eastAsia="Cambria" w:cs="Cambria"/>
                <w:sz w:val="17"/>
              </w:rPr>
              <w:t>[REVIEWER / FUNCTION]</w:t>
            </w:r>
          </w:p>
        </w:tc>
        <w:tc>
          <w:tcPr>
            <w:tcW w:type="dxa" w:w="2268"/>
            <w:shd w:fill="FAFCFD" w:val="clear"/>
            <w:tcMar>
              <w:top w:w="70" w:type="dxa"/>
              <w:left w:w="85" w:type="dxa"/>
              <w:bottom w:w="70" w:type="dxa"/>
              <w:right w:w="85" w:type="dxa"/>
            </w:tcMar>
            <w:vAlign w:val="top"/>
          </w:tcPr>
          <w:p>
            <w:pPr>
              <w:spacing w:after="0"/>
            </w:pPr>
            <w:r>
              <w:rPr>
                <w:rFonts w:ascii="Cambria" w:hAnsi="Cambria" w:eastAsia="Cambria" w:cs="Cambria"/>
                <w:sz w:val="17"/>
              </w:rPr>
            </w:r>
          </w:p>
        </w:tc>
        <w:tc>
          <w:tcPr>
            <w:tcW w:type="dxa" w:w="1587"/>
            <w:shd w:fill="FAFCFD" w:val="clear"/>
            <w:tcMar>
              <w:top w:w="70" w:type="dxa"/>
              <w:left w:w="85" w:type="dxa"/>
              <w:bottom w:w="70" w:type="dxa"/>
              <w:right w:w="85" w:type="dxa"/>
            </w:tcMar>
            <w:vAlign w:val="top"/>
          </w:tcPr>
          <w:p>
            <w:pPr>
              <w:spacing w:after="0"/>
            </w:pPr>
            <w:r>
              <w:rPr>
                <w:rFonts w:ascii="Cambria" w:hAnsi="Cambria" w:eastAsia="Cambria" w:cs="Cambria"/>
                <w:sz w:val="17"/>
              </w:rPr>
            </w:r>
          </w:p>
        </w:tc>
      </w:tr>
      <w:tr>
        <w:trPr>
          <w:cantSplit w:val="true"/>
        </w:trPr>
        <w:tc>
          <w:tcPr>
            <w:tcW w:type="dxa" w:w="2381"/>
            <w:tcMar>
              <w:top w:w="70" w:type="dxa"/>
              <w:left w:w="85" w:type="dxa"/>
              <w:bottom w:w="70" w:type="dxa"/>
              <w:right w:w="85" w:type="dxa"/>
            </w:tcMar>
            <w:vAlign w:val="top"/>
          </w:tcPr>
          <w:p>
            <w:pPr>
              <w:spacing w:after="0"/>
            </w:pPr>
            <w:r>
              <w:rPr>
                <w:rFonts w:ascii="Cambria" w:hAnsi="Cambria" w:eastAsia="Cambria" w:cs="Cambria"/>
                <w:sz w:val="17"/>
              </w:rPr>
              <w:t>Approved by</w:t>
            </w:r>
          </w:p>
        </w:tc>
        <w:tc>
          <w:tcPr>
            <w:tcW w:type="dxa" w:w="3118"/>
            <w:tcMar>
              <w:top w:w="70" w:type="dxa"/>
              <w:left w:w="85" w:type="dxa"/>
              <w:bottom w:w="70" w:type="dxa"/>
              <w:right w:w="85" w:type="dxa"/>
            </w:tcMar>
            <w:vAlign w:val="top"/>
          </w:tcPr>
          <w:p>
            <w:pPr>
              <w:spacing w:after="0"/>
            </w:pPr>
            <w:r>
              <w:rPr>
                <w:rFonts w:ascii="Cambria" w:hAnsi="Cambria" w:eastAsia="Cambria" w:cs="Cambria"/>
                <w:sz w:val="17"/>
              </w:rPr>
              <w:t>Top Management</w:t>
            </w:r>
          </w:p>
        </w:tc>
        <w:tc>
          <w:tcPr>
            <w:tcW w:type="dxa" w:w="2268"/>
            <w:tcMar>
              <w:top w:w="70" w:type="dxa"/>
              <w:left w:w="85" w:type="dxa"/>
              <w:bottom w:w="70" w:type="dxa"/>
              <w:right w:w="85" w:type="dxa"/>
            </w:tcMar>
            <w:vAlign w:val="top"/>
          </w:tcPr>
          <w:p>
            <w:pPr>
              <w:spacing w:after="0"/>
            </w:pPr>
            <w:r>
              <w:rPr>
                <w:rFonts w:ascii="Cambria" w:hAnsi="Cambria" w:eastAsia="Cambria" w:cs="Cambria"/>
                <w:sz w:val="17"/>
              </w:rPr>
            </w:r>
          </w:p>
        </w:tc>
        <w:tc>
          <w:tcPr>
            <w:tcW w:type="dxa" w:w="1587"/>
            <w:tcMar>
              <w:top w:w="70" w:type="dxa"/>
              <w:left w:w="85" w:type="dxa"/>
              <w:bottom w:w="70" w:type="dxa"/>
              <w:right w:w="85" w:type="dxa"/>
            </w:tcMar>
            <w:vAlign w:val="top"/>
          </w:tcPr>
          <w:p>
            <w:pPr>
              <w:spacing w:after="0"/>
            </w:pPr>
            <w:r>
              <w:rPr>
                <w:rFonts w:ascii="Cambria" w:hAnsi="Cambria" w:eastAsia="Cambria" w:cs="Cambria"/>
                <w:sz w:val="17"/>
              </w:rPr>
            </w:r>
          </w:p>
        </w:tc>
      </w:tr>
    </w:tbl>
    <w:p>
      <w:pPr>
        <w:spacing w:after="0"/>
      </w:pPr>
    </w:p>
    <w:p>
      <w:pPr>
        <w:pStyle w:val="Heading2"/>
        <w:keepNext/>
        <w:spacing w:before="100" w:after="60"/>
      </w:pPr>
      <w:r>
        <w:rPr>
          <w:rFonts w:ascii="Cambria" w:hAnsi="Cambria" w:eastAsia="Cambria" w:cs="Cambria"/>
          <w:b/>
          <w:color w:val="000000"/>
          <w:sz w:val="21"/>
        </w:rPr>
        <w:t>Revision History</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3118"/>
        <w:gridCol w:w="3118"/>
        <w:gridCol w:w="3118"/>
      </w:tblGrid>
      <w:tr>
        <w:trPr>
          <w:cantSplit w:val="true"/>
          <w:tblHeader w:val="true"/>
        </w:trPr>
        <w:tc>
          <w:tcPr>
            <w:tcW w:type="dxa" w:w="1587"/>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Version</w:t>
            </w:r>
          </w:p>
        </w:tc>
        <w:tc>
          <w:tcPr>
            <w:tcW w:type="dxa" w:w="2154"/>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Date</w:t>
            </w:r>
          </w:p>
        </w:tc>
        <w:tc>
          <w:tcPr>
            <w:tcW w:type="dxa" w:w="5613"/>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Description</w:t>
            </w:r>
          </w:p>
        </w:tc>
      </w:tr>
      <w:tr>
        <w:trPr>
          <w:cantSplit w:val="true"/>
        </w:trPr>
        <w:tc>
          <w:tcPr>
            <w:tcW w:type="dxa" w:w="1587"/>
            <w:tcMar>
              <w:top w:w="70" w:type="dxa"/>
              <w:left w:w="85" w:type="dxa"/>
              <w:bottom w:w="70" w:type="dxa"/>
              <w:right w:w="85" w:type="dxa"/>
            </w:tcMar>
            <w:vAlign w:val="top"/>
          </w:tcPr>
          <w:p>
            <w:pPr>
              <w:spacing w:after="0"/>
            </w:pPr>
            <w:r>
              <w:rPr>
                <w:rFonts w:ascii="Cambria" w:hAnsi="Cambria" w:eastAsia="Cambria" w:cs="Cambria"/>
                <w:sz w:val="17"/>
              </w:rPr>
              <w:t>1.0</w:t>
            </w:r>
          </w:p>
        </w:tc>
        <w:tc>
          <w:tcPr>
            <w:tcW w:type="dxa" w:w="2154"/>
            <w:tcMar>
              <w:top w:w="70" w:type="dxa"/>
              <w:left w:w="85" w:type="dxa"/>
              <w:bottom w:w="70" w:type="dxa"/>
              <w:right w:w="85" w:type="dxa"/>
            </w:tcMar>
            <w:vAlign w:val="top"/>
          </w:tcPr>
          <w:p>
            <w:pPr>
              <w:spacing w:after="0"/>
            </w:pPr>
            <w:r>
              <w:rPr>
                <w:rFonts w:ascii="Cambria" w:hAnsi="Cambria" w:eastAsia="Cambria" w:cs="Cambria"/>
                <w:sz w:val="17"/>
              </w:rPr>
              <w:t>2026-09-17</w:t>
            </w:r>
          </w:p>
        </w:tc>
        <w:tc>
          <w:tcPr>
            <w:tcW w:type="dxa" w:w="5613"/>
            <w:tcMar>
              <w:top w:w="70" w:type="dxa"/>
              <w:left w:w="85" w:type="dxa"/>
              <w:bottom w:w="70" w:type="dxa"/>
              <w:right w:w="85" w:type="dxa"/>
            </w:tcMar>
            <w:vAlign w:val="top"/>
          </w:tcPr>
          <w:p>
            <w:pPr>
              <w:spacing w:after="0"/>
            </w:pPr>
            <w:r>
              <w:rPr>
                <w:rFonts w:ascii="Cambria" w:hAnsi="Cambria" w:eastAsia="Cambria" w:cs="Cambria"/>
                <w:sz w:val="17"/>
              </w:rPr>
              <w:t>Initial issue</w:t>
            </w:r>
          </w:p>
        </w:tc>
      </w:tr>
    </w:tbl>
    <w:p>
      <w:pPr>
        <w:spacing w:after="0"/>
      </w:pPr>
    </w:p>
    <w:sectPr w:rsidR="00FC693F" w:rsidRPr="0006063C" w:rsidSect="00034616">
      <w:headerReference w:type="default" r:id="rId9"/>
      <w:footerReference w:type="default" r:id="rId10"/>
      <w:pgSz w:w="11906" w:h="16838"/>
      <w:pgMar w:top="1020" w:right="1134" w:bottom="1020" w:left="141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0"/>
      <w:jc w:val="center"/>
    </w:pPr>
    <w:r>
      <w:rPr>
        <w:rFonts w:ascii="Cambria" w:hAnsi="Cambria" w:eastAsia="Cambria" w:cs="Cambria"/>
        <w:color w:val="595959"/>
        <w:sz w:val="16"/>
      </w:rPr>
      <w:t>Copyright © ISO Toolkits | www.iso-toolkits.org | info@iso-toolkits.org</w:t>
    </w:r>
  </w:p>
  <w:p>
    <w:pPr>
      <w:spacing w:before="0" w:after="0"/>
      <w:jc w:val="center"/>
    </w:pPr>
    <w:r>
      <w:rPr>
        <w:rFonts w:ascii="Cambria" w:hAnsi="Cambria" w:eastAsia="Cambria" w:cs="Cambria"/>
        <w:color w:val="595959"/>
        <w:sz w:val="16"/>
      </w:rPr>
      <w:t xml:space="preserve">CONTROLLED DOCUMENT | INTERNAL | Page </w:t>
    </w:r>
    <w:r>
      <w:fldChar w:fldCharType="begin"/>
    </w:r>
    <w:r>
      <w:instrText xml:space="preserve"> PAGE </w:instrText>
    </w:r>
    <w:r>
      <w:fldChar w:fldCharType="separate"/>
    </w:r>
    <w:r>
      <w:rPr>
        <w:rFonts w:ascii="Cambria" w:hAnsi="Cambria" w:eastAsia="Cambria" w:cs="Cambria"/>
        <w:color w:val="595959"/>
        <w:sz w:val="16"/>
      </w:rPr>
      <w:t>1</w:t>
    </w:r>
    <w:r>
      <w:fldChar w:fldCharType="end"/>
    </w:r>
    <w:r>
      <w:rPr>
        <w:rFonts w:ascii="Cambria" w:hAnsi="Cambria" w:eastAsia="Cambria" w:cs="Cambria"/>
        <w:color w:val="595959"/>
        <w:sz w:val="16"/>
      </w:rPr>
      <w:t xml:space="preserve"> of </w:t>
    </w:r>
    <w:r>
      <w:fldChar w:fldCharType="begin"/>
    </w:r>
    <w:r>
      <w:instrText xml:space="preserve"> NUMPAGES </w:instrText>
    </w:r>
    <w:r>
      <w:fldChar w:fldCharType="separate"/>
    </w:r>
    <w:r>
      <w:rPr>
        <w:rFonts w:ascii="Cambria" w:hAnsi="Cambria" w:eastAsia="Cambria" w:cs="Cambria"/>
        <w:color w:val="595959"/>
        <w:sz w:val="16"/>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cs="Cambria"/>
              <w:b/>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cs="Cambria"/>
              <w:b/>
              <w:color w:val="1F4E79"/>
              <w:sz w:val="16"/>
            </w:rPr>
            <w:t>ORGANIZATION NAME</w:t>
          </w:r>
          <w:r>
            <w:rPr>
              <w:rFonts w:ascii="Cambria" w:hAnsi="Cambria" w:eastAsia="Cambria" w:cs="Cambria"/>
              <w:b/>
              <w:color w:val="000000"/>
              <w:sz w:val="20"/>
            </w:rPr>
            <w:br/>
            <w:t>Internal Audit Procedure</w:t>
          </w:r>
        </w:p>
      </w:tc>
      <w:tc>
        <w:tcPr>
          <w:tcW w:type="dxa" w:w="2381"/>
          <w:tcMar>
            <w:top w:w="45" w:type="dxa"/>
            <w:left w:w="65" w:type="dxa"/>
            <w:bottom w:w="45" w:type="dxa"/>
            <w:right w:w="65" w:type="dxa"/>
          </w:tcMar>
          <w:vAlign w:val="center"/>
        </w:tcPr>
        <w:p>
          <w:pPr>
            <w:jc w:val="center"/>
          </w:pPr>
          <w:r>
            <w:rPr>
              <w:rFonts w:ascii="Cambria" w:hAnsi="Cambria" w:eastAsia="Cambria" w:cs="Cambria"/>
              <w:color w:val="000000"/>
              <w:sz w:val="15"/>
            </w:rPr>
            <w:t>QMS-PRO-001</w:t>
            <w:br/>
            <w:t>Version 1.0</w:t>
            <w:br/>
            <w:t>Effective 2026-09-17</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Audit Procedure</dc:title>
  <dc:subject>Quality Management System Internal Audit Procedure</dc:subject>
  <dc:creator>ISO Toolkits</dc:creator>
  <cp:keywords>ISO 9001:2026, ISO 19011:2026, internal audit, QMS, audit procedure, ISO Toolkits</cp:keywords>
  <dc:description>Practical internal audit procedure built using Word 2007-compatible OOXML rules.</dc:description>
  <cp:lastModifiedBy/>
  <cp:revision>1</cp:revision>
  <dcterms:created xsi:type="dcterms:W3CDTF">2013-12-23T23:15:00Z</dcterms:created>
  <dcterms:modified xsi:type="dcterms:W3CDTF">2013-12-23T23:15:00Z</dcterms:modified>
  <cp:category/>
</cp:coreProperties>
</file>