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38A" w:rsidRDefault="007B07FF">
      <w:pPr>
        <w:spacing w:before="70" w:after="20" w:line="460" w:lineRule="auto"/>
        <w:jc w:val="center"/>
      </w:pPr>
      <w:r>
        <w:rPr>
          <w:b/>
          <w:color w:val="1F4E79"/>
          <w:sz w:val="40"/>
          <w:szCs w:val="40"/>
        </w:rPr>
        <w:t>GAP ANALYSIS GUIDANCE</w:t>
      </w:r>
    </w:p>
    <w:p w:rsidR="009B138A" w:rsidRDefault="007B07FF">
      <w:pPr>
        <w:spacing w:after="120"/>
        <w:jc w:val="center"/>
      </w:pPr>
      <w:r>
        <w:rPr>
          <w:color w:val="666666"/>
          <w:sz w:val="20"/>
          <w:szCs w:val="20"/>
        </w:rPr>
        <w:t>Quality Management System | ISO 9001:2026</w:t>
      </w: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1450"/>
        <w:gridCol w:w="3350"/>
        <w:gridCol w:w="1350"/>
        <w:gridCol w:w="320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Document Code</w:t>
            </w:r>
          </w:p>
        </w:tc>
        <w:tc>
          <w:tcPr>
            <w:tcW w:w="3350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8"/>
                <w:szCs w:val="18"/>
              </w:rPr>
              <w:t>QMS-ASM-001</w:t>
            </w:r>
          </w:p>
        </w:tc>
        <w:tc>
          <w:tcPr>
            <w:tcW w:w="13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Version</w:t>
            </w:r>
          </w:p>
        </w:tc>
        <w:tc>
          <w:tcPr>
            <w:tcW w:w="3205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8"/>
                <w:szCs w:val="18"/>
              </w:rPr>
              <w:t>1.0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Effective Date</w:t>
            </w:r>
          </w:p>
        </w:tc>
        <w:tc>
          <w:tcPr>
            <w:tcW w:w="3350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8"/>
                <w:szCs w:val="18"/>
              </w:rPr>
              <w:t>2026-09-17</w:t>
            </w:r>
          </w:p>
        </w:tc>
        <w:tc>
          <w:tcPr>
            <w:tcW w:w="13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Classification</w:t>
            </w:r>
          </w:p>
        </w:tc>
        <w:tc>
          <w:tcPr>
            <w:tcW w:w="3205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8"/>
                <w:szCs w:val="18"/>
              </w:rPr>
              <w:t>INTERNAL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Document Owner</w:t>
            </w:r>
          </w:p>
        </w:tc>
        <w:tc>
          <w:tcPr>
            <w:tcW w:w="3350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7"/>
                <w:szCs w:val="17"/>
              </w:rPr>
              <w:t>[Quality Manager / QMS Manager]</w:t>
            </w:r>
          </w:p>
        </w:tc>
        <w:tc>
          <w:tcPr>
            <w:tcW w:w="13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Approved By</w:t>
            </w:r>
          </w:p>
        </w:tc>
        <w:tc>
          <w:tcPr>
            <w:tcW w:w="3205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7"/>
                <w:szCs w:val="17"/>
              </w:rPr>
              <w:t>[Top Management]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Organization</w:t>
            </w:r>
          </w:p>
        </w:tc>
        <w:tc>
          <w:tcPr>
            <w:tcW w:w="3350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8"/>
                <w:szCs w:val="18"/>
              </w:rPr>
              <w:t>[ORGANIZATION NAME]</w:t>
            </w:r>
          </w:p>
        </w:tc>
        <w:tc>
          <w:tcPr>
            <w:tcW w:w="1350" w:type="dxa"/>
            <w:shd w:val="clear" w:color="auto" w:fill="EAF3F8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b/>
                <w:color w:val="000000"/>
                <w:sz w:val="18"/>
                <w:szCs w:val="18"/>
              </w:rPr>
              <w:t>Use With</w:t>
            </w:r>
          </w:p>
        </w:tc>
        <w:tc>
          <w:tcPr>
            <w:tcW w:w="3205" w:type="dxa"/>
            <w:vAlign w:val="center"/>
          </w:tcPr>
          <w:p w:rsidR="009B138A" w:rsidRDefault="007B07FF" w:rsidP="00125285">
            <w:pPr>
              <w:spacing w:before="20" w:after="20" w:line="276" w:lineRule="auto"/>
            </w:pPr>
            <w:r>
              <w:rPr>
                <w:color w:val="000000"/>
                <w:sz w:val="17"/>
                <w:szCs w:val="17"/>
              </w:rPr>
              <w:t>Gap Analysis / Action Plan</w:t>
            </w:r>
          </w:p>
        </w:tc>
      </w:tr>
    </w:tbl>
    <w:p w:rsidR="009B138A" w:rsidRDefault="009B138A">
      <w:pPr>
        <w:spacing w:after="55" w:line="100" w:lineRule="auto"/>
      </w:pP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B7C9DD"/>
              <w:left w:val="single" w:sz="4" w:space="0" w:color="B7C9DD"/>
              <w:bottom w:val="single" w:sz="4" w:space="0" w:color="B7C9DD"/>
              <w:right w:val="single" w:sz="4" w:space="0" w:color="B7C9DD"/>
            </w:tcBorders>
            <w:shd w:val="clear" w:color="auto" w:fill="F2F7FB"/>
            <w:vAlign w:val="center"/>
          </w:tcPr>
          <w:p w:rsidR="009B138A" w:rsidRDefault="007B07FF">
            <w:pPr>
              <w:spacing w:before="35" w:after="25"/>
            </w:pPr>
            <w:r>
              <w:rPr>
                <w:b/>
                <w:color w:val="1F4E79"/>
              </w:rPr>
              <w:t>QUICK USE</w:t>
            </w:r>
          </w:p>
          <w:p w:rsidR="009B138A" w:rsidRDefault="007B07FF">
            <w:pPr>
              <w:spacing w:after="45" w:line="270" w:lineRule="auto"/>
            </w:pPr>
            <w:r>
              <w:rPr>
                <w:color w:val="000000"/>
                <w:sz w:val="20"/>
                <w:szCs w:val="20"/>
              </w:rPr>
              <w:t>Use this guidance to compare current QMS practices against ISO 9001:2026 requirements, record objective evidence, identify gaps, and convert findings into a prioritized action plan. Keep conclusions evidence-based and concise.</w:t>
            </w:r>
          </w:p>
        </w:tc>
      </w:tr>
    </w:tbl>
    <w:p w:rsidR="009B138A" w:rsidRDefault="009B138A">
      <w:pPr>
        <w:spacing w:after="45" w:line="100" w:lineRule="auto"/>
      </w:pP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1. Purpose and When to Use</w:t>
            </w:r>
          </w:p>
        </w:tc>
      </w:tr>
    </w:tbl>
    <w:p w:rsidR="009B138A" w:rsidRDefault="009B138A">
      <w:pPr>
        <w:spacing w:after="40" w:line="100" w:lineRule="auto"/>
      </w:pPr>
    </w:p>
    <w:p w:rsidR="009B138A" w:rsidRDefault="007B07FF">
      <w:pPr>
        <w:spacing w:after="95" w:line="280" w:lineRule="auto"/>
      </w:pPr>
      <w:r>
        <w:rPr>
          <w:color w:val="000000"/>
        </w:rPr>
        <w:t>Use a gap analysis when establishing a QMS, preparing for certification or transition, integrating a new process or site, or checking whether planned controls are actually in place. A gap analysis is a planning assessment; it is not a substitute for an ind</w:t>
      </w:r>
      <w:r>
        <w:rPr>
          <w:color w:val="000000"/>
        </w:rPr>
        <w:t>ependent internal audit.</w:t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2. Prepare Before You Start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71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Prepare</w:t>
            </w:r>
          </w:p>
        </w:tc>
        <w:tc>
          <w:tcPr>
            <w:tcW w:w="71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What to Have Ready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Scope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Define the functions, sites, processes and products/services included in the assessment.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Requirements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Use the applicable ISO 9001:2026 requirements and the organization's own QMS requirements.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People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Identify process owners and personnel who can explain how work is performed.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Collect current procedures, records, process data, customer information, objectives, risks/opportunities and relevant legal or contractual evidence.</w:t>
            </w:r>
          </w:p>
        </w:tc>
      </w:tr>
    </w:tbl>
    <w:p w:rsidR="009B138A" w:rsidRDefault="009B138A">
      <w:pPr>
        <w:spacing w:after="55" w:line="100" w:lineRule="auto"/>
      </w:pP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3. Gap Analysis Workflow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900"/>
        <w:gridCol w:w="5300"/>
        <w:gridCol w:w="31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Step</w:t>
            </w:r>
          </w:p>
        </w:tc>
        <w:tc>
          <w:tcPr>
            <w:tcW w:w="53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Activity</w:t>
            </w:r>
          </w:p>
        </w:tc>
        <w:tc>
          <w:tcPr>
            <w:tcW w:w="31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Output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53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Define scope and assessment boundaries.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Agreed assessment scope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3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Review each applicable requirement and identify expected evidence.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Assessment criteria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53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Interview personnel, observe work and sample documented evidence.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Objective evidence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53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Assign a status based on evidence and describe the gap where applicable.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Gap analysis results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:rsidR="009B138A" w:rsidRDefault="007B07FF" w:rsidP="00125285">
            <w:pPr>
              <w:spacing w:before="20" w:after="20" w:line="36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53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Prioritize actions, assign owners and due dates, then track to closure.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Action plan</w:t>
            </w:r>
          </w:p>
        </w:tc>
      </w:tr>
    </w:tbl>
    <w:p w:rsidR="009B138A" w:rsidRDefault="007B07FF">
      <w:r>
        <w:br w:type="page"/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lastRenderedPageBreak/>
              <w:t>4. Use a Simple Assessment Status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4655"/>
        <w:gridCol w:w="2500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46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Use When</w:t>
            </w:r>
          </w:p>
        </w:tc>
        <w:tc>
          <w:tcPr>
            <w:tcW w:w="25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Action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Conforming</w:t>
            </w:r>
          </w:p>
        </w:tc>
        <w:tc>
          <w:tcPr>
            <w:tcW w:w="4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Evidence shows the requirement is implemented and effective for the assessed scope.</w:t>
            </w:r>
          </w:p>
        </w:tc>
        <w:tc>
          <w:tcPr>
            <w:tcW w:w="2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Maintain; note useful evidence.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Partially Conforming</w:t>
            </w:r>
          </w:p>
        </w:tc>
        <w:tc>
          <w:tcPr>
            <w:tcW w:w="4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Some controls exist, but coverage, consistency or evidence is incomplete.</w:t>
            </w:r>
          </w:p>
        </w:tc>
        <w:tc>
          <w:tcPr>
            <w:tcW w:w="2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Define improvement action.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Gap</w:t>
            </w:r>
          </w:p>
        </w:tc>
        <w:tc>
          <w:tcPr>
            <w:tcW w:w="4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Required con</w:t>
            </w:r>
            <w:r>
              <w:rPr>
                <w:color w:val="000000"/>
                <w:sz w:val="18"/>
                <w:szCs w:val="18"/>
              </w:rPr>
              <w:t>trol or evidence is absent or materially insufficient.</w:t>
            </w:r>
          </w:p>
        </w:tc>
        <w:tc>
          <w:tcPr>
            <w:tcW w:w="2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Create corrective / implementation action.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Not Assessed</w:t>
            </w:r>
          </w:p>
        </w:tc>
        <w:tc>
          <w:tcPr>
            <w:tcW w:w="4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Evidence has not yet been reviewed.</w:t>
            </w:r>
          </w:p>
        </w:tc>
        <w:tc>
          <w:tcPr>
            <w:tcW w:w="2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Complete assessment.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Not Applicable</w:t>
            </w:r>
          </w:p>
        </w:tc>
        <w:tc>
          <w:tcPr>
            <w:tcW w:w="4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 justified requirement is outside the applicable scope.</w:t>
            </w:r>
          </w:p>
        </w:tc>
        <w:tc>
          <w:tcPr>
            <w:tcW w:w="2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Record the rationale.</w:t>
            </w:r>
          </w:p>
        </w:tc>
      </w:tr>
    </w:tbl>
    <w:p w:rsidR="009B138A" w:rsidRDefault="009B138A">
      <w:pPr>
        <w:spacing w:after="55" w:line="100" w:lineRule="auto"/>
      </w:pP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5. Assess Each Requirement</w:t>
            </w:r>
          </w:p>
        </w:tc>
      </w:tr>
    </w:tbl>
    <w:p w:rsidR="009B138A" w:rsidRDefault="009B138A">
      <w:pPr>
        <w:spacing w:after="40" w:line="100" w:lineRule="auto"/>
      </w:pP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1. Understand the requirement</w:t>
      </w:r>
      <w:r>
        <w:rPr>
          <w:color w:val="000000"/>
          <w:sz w:val="20"/>
          <w:szCs w:val="20"/>
        </w:rPr>
        <w:t xml:space="preserve"> - Read the requirement in context. Identify what the organization must establish, implement, maintain or demonstrate.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2. Identify expected evidence</w:t>
      </w:r>
      <w:r>
        <w:rPr>
          <w:color w:val="000000"/>
          <w:sz w:val="20"/>
          <w:szCs w:val="20"/>
        </w:rPr>
        <w:t xml:space="preserve"> - Decide what records, process outputs, interviews or observations would reasonably demonstrate implementation.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3. Test actual practice</w:t>
      </w:r>
      <w:r>
        <w:rPr>
          <w:color w:val="000000"/>
          <w:sz w:val="20"/>
          <w:szCs w:val="20"/>
        </w:rPr>
        <w:t xml:space="preserve"> - Ask the process owner how the activity works, then verify a sample of real evidence. Do not rate based only on a proc</w:t>
      </w:r>
      <w:r>
        <w:rPr>
          <w:color w:val="000000"/>
          <w:sz w:val="20"/>
          <w:szCs w:val="20"/>
        </w:rPr>
        <w:t>edure or verbal statement.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4. Record evidence</w:t>
      </w:r>
      <w:r>
        <w:rPr>
          <w:color w:val="000000"/>
          <w:sz w:val="20"/>
          <w:szCs w:val="20"/>
        </w:rPr>
        <w:t xml:space="preserve"> - Note the specific document, record, system screen, interview or observation reviewed. Keep evidence references short but traceable.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5. Assign status</w:t>
      </w:r>
      <w:r>
        <w:rPr>
          <w:color w:val="000000"/>
          <w:sz w:val="20"/>
          <w:szCs w:val="20"/>
        </w:rPr>
        <w:t xml:space="preserve"> - Use the rating table above. The rating must match the evi</w:t>
      </w:r>
      <w:r>
        <w:rPr>
          <w:color w:val="000000"/>
          <w:sz w:val="20"/>
          <w:szCs w:val="20"/>
        </w:rPr>
        <w:t>dence, not the assessor's expectation.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6. Describe the gap</w:t>
      </w:r>
      <w:r>
        <w:rPr>
          <w:color w:val="000000"/>
          <w:sz w:val="20"/>
          <w:szCs w:val="20"/>
        </w:rPr>
        <w:t xml:space="preserve"> - State what is missing or insufficient and why it matters. Avoid copying the standard as the gap statement.</w:t>
      </w:r>
    </w:p>
    <w:p w:rsidR="009B138A" w:rsidRDefault="007B07FF">
      <w:pPr>
        <w:spacing w:after="35" w:line="260" w:lineRule="auto"/>
      </w:pPr>
      <w:r>
        <w:rPr>
          <w:b/>
          <w:color w:val="1F4E79"/>
          <w:sz w:val="20"/>
          <w:szCs w:val="20"/>
        </w:rPr>
        <w:t>7. Define action</w:t>
      </w:r>
      <w:r>
        <w:rPr>
          <w:color w:val="000000"/>
          <w:sz w:val="20"/>
          <w:szCs w:val="20"/>
        </w:rPr>
        <w:t xml:space="preserve"> - Specify the practical action needed, responsible owner and target dat</w:t>
      </w:r>
      <w:r>
        <w:rPr>
          <w:color w:val="000000"/>
          <w:sz w:val="20"/>
          <w:szCs w:val="20"/>
        </w:rPr>
        <w:t>e. Separate quick fixes from larger implementation projects where useful.</w:t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6. Evidence Guide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2700"/>
        <w:gridCol w:w="66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Evidence Type</w:t>
            </w:r>
          </w:p>
        </w:tc>
        <w:tc>
          <w:tcPr>
            <w:tcW w:w="66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Examples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Documented information</w:t>
            </w:r>
          </w:p>
        </w:tc>
        <w:tc>
          <w:tcPr>
            <w:tcW w:w="6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Policies, procedures, process maps, specifications, work instructions, forms and controlled external documents.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Records</w:t>
            </w:r>
          </w:p>
        </w:tc>
        <w:tc>
          <w:tcPr>
            <w:tcW w:w="6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Completed forms, audit records, training evidence, calibration records, corrective actions, approvals and review minutes.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Performance data</w:t>
            </w:r>
          </w:p>
        </w:tc>
        <w:tc>
          <w:tcPr>
            <w:tcW w:w="6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KPIs, complaints, delivery performance, quality results, process trends and objective monitoring data.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Interview / observation</w:t>
            </w:r>
          </w:p>
        </w:tc>
        <w:tc>
          <w:tcPr>
            <w:tcW w:w="66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What personnel actually do, how decisions are made, and whether controls are consistently applied.</w:t>
            </w:r>
          </w:p>
        </w:tc>
      </w:tr>
    </w:tbl>
    <w:p w:rsidR="009B138A" w:rsidRDefault="007B07FF">
      <w:r>
        <w:br w:type="page"/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lastRenderedPageBreak/>
              <w:t>7. Prioritize and Convert Gaps into Actions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1500"/>
        <w:gridCol w:w="4700"/>
        <w:gridCol w:w="31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15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Priority</w:t>
            </w:r>
          </w:p>
        </w:tc>
        <w:tc>
          <w:tcPr>
            <w:tcW w:w="47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Use When</w:t>
            </w:r>
          </w:p>
        </w:tc>
        <w:tc>
          <w:tcPr>
            <w:tcW w:w="31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Typical Response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High</w:t>
            </w:r>
          </w:p>
        </w:tc>
        <w:tc>
          <w:tcPr>
            <w:tcW w:w="4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The gap can materially affect conformity, customer requirements, legal/contractual obligations or QMS effectiveness.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Assign owner immediately and set a near-term target date.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Medium</w:t>
            </w:r>
          </w:p>
        </w:tc>
        <w:tc>
          <w:tcPr>
            <w:tcW w:w="4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The gap is important but controlled in the short term or limited in scope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Plan and track within the implementation programme.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5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Low</w:t>
            </w:r>
          </w:p>
        </w:tc>
        <w:tc>
          <w:tcPr>
            <w:tcW w:w="47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The issue is minor, localized or primarily an improvement opportunity.</w:t>
            </w:r>
          </w:p>
        </w:tc>
        <w:tc>
          <w:tcPr>
            <w:tcW w:w="3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Address through routine improvement.</w:t>
            </w:r>
          </w:p>
        </w:tc>
      </w:tr>
    </w:tbl>
    <w:p w:rsidR="009B138A" w:rsidRDefault="009B138A">
      <w:pPr>
        <w:spacing w:after="50" w:line="100" w:lineRule="auto"/>
      </w:pPr>
    </w:p>
    <w:p w:rsidR="009B138A" w:rsidRDefault="007B07FF">
      <w:pPr>
        <w:spacing w:after="100" w:line="280" w:lineRule="auto"/>
      </w:pPr>
      <w:r>
        <w:rPr>
          <w:color w:val="000000"/>
        </w:rPr>
        <w:t>For every actionable gap, record at least: Action, Owner, Due Date, Status and Evidence</w:t>
      </w:r>
      <w:r>
        <w:rPr>
          <w:color w:val="000000"/>
        </w:rPr>
        <w:t xml:space="preserve"> of Completion. Close an action only after the required change has been implemented and there is enough evidence to confirm completion.</w:t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8. Review the Completed Analysis</w:t>
            </w:r>
          </w:p>
        </w:tc>
      </w:tr>
    </w:tbl>
    <w:p w:rsidR="009B138A" w:rsidRDefault="009B138A">
      <w:pPr>
        <w:spacing w:after="40" w:line="100" w:lineRule="auto"/>
      </w:pP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2200"/>
        <w:gridCol w:w="71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Check</w:t>
            </w:r>
          </w:p>
        </w:tc>
        <w:tc>
          <w:tcPr>
            <w:tcW w:w="7155" w:type="dxa"/>
            <w:shd w:val="clear" w:color="auto" w:fill="D9EAF7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Confirm Before Approval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Coverage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All requirements applicable to the defined scope were assessed or clearly marked Not Applicable / Not Assessed.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Evidence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Ratings are supported by traceable evidence and not only by opinion.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Gap wording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Each gap states the actual deficiency clearly enough</w:t>
            </w:r>
            <w:r>
              <w:rPr>
                <w:color w:val="000000"/>
                <w:sz w:val="18"/>
                <w:szCs w:val="18"/>
              </w:rPr>
              <w:t xml:space="preserve"> for an owner to act on it.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Actions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Material gaps have an owner, due date and priority.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2200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b/>
                <w:color w:val="000000"/>
                <w:sz w:val="18"/>
                <w:szCs w:val="18"/>
              </w:rPr>
              <w:t>Management view</w:t>
            </w:r>
          </w:p>
        </w:tc>
        <w:tc>
          <w:tcPr>
            <w:tcW w:w="7155" w:type="dxa"/>
            <w:vAlign w:val="center"/>
          </w:tcPr>
          <w:p w:rsidR="009B138A" w:rsidRDefault="007B07FF" w:rsidP="00125285">
            <w:pPr>
              <w:spacing w:before="20" w:after="20" w:line="360" w:lineRule="auto"/>
            </w:pPr>
            <w:r>
              <w:rPr>
                <w:color w:val="000000"/>
                <w:sz w:val="18"/>
                <w:szCs w:val="18"/>
              </w:rPr>
              <w:t>Key themes, major gaps and resource needs are summarized for management decision-making.</w:t>
            </w:r>
          </w:p>
        </w:tc>
      </w:tr>
    </w:tbl>
    <w:p w:rsidR="009B138A" w:rsidRDefault="009B138A">
      <w:pPr>
        <w:spacing w:after="50" w:line="100" w:lineRule="auto"/>
      </w:pP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9. Common Mistakes to Avoid</w:t>
            </w:r>
          </w:p>
        </w:tc>
      </w:tr>
    </w:tbl>
    <w:p w:rsidR="009B138A" w:rsidRDefault="009B138A">
      <w:pPr>
        <w:spacing w:after="40" w:line="100" w:lineRule="auto"/>
      </w:pP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Treating the exercise as a document review only instead of checking actual implementation.</w:t>
      </w: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Using a score without recording the evidence that supports it.</w:t>
      </w: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Writing vague gaps such as "needs improvement" without stating what is missing.</w:t>
      </w: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Creating too m</w:t>
      </w:r>
      <w:r>
        <w:rPr>
          <w:color w:val="000000"/>
          <w:sz w:val="20"/>
          <w:szCs w:val="20"/>
        </w:rPr>
        <w:t>any actions for low-value issues while major system gaps remain unresolved.</w:t>
      </w: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Marking a requirement Not Applicable without recording a clear justification.</w:t>
      </w:r>
    </w:p>
    <w:p w:rsidR="009B138A" w:rsidRDefault="007B07FF">
      <w:pPr>
        <w:spacing w:after="28" w:line="250" w:lineRule="auto"/>
      </w:pPr>
      <w:r>
        <w:rPr>
          <w:color w:val="000000"/>
          <w:sz w:val="20"/>
          <w:szCs w:val="20"/>
        </w:rPr>
        <w:t>- Closing actions when a document has been written but the new process has not yet been implemented.</w:t>
      </w:r>
    </w:p>
    <w:tbl>
      <w:tblPr>
        <w:tblW w:w="9355" w:type="dxa"/>
        <w:tblCellMar>
          <w:left w:w="10" w:type="dxa"/>
          <w:right w:w="10" w:type="dxa"/>
        </w:tblCellMar>
        <w:tblLook w:val="0000"/>
      </w:tblPr>
      <w:tblGrid>
        <w:gridCol w:w="93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9355" w:type="dxa"/>
            <w:tcBorders>
              <w:top w:val="single" w:sz="4" w:space="0" w:color="AFC6DC"/>
              <w:left w:val="single" w:sz="4" w:space="0" w:color="AFC6DC"/>
              <w:bottom w:val="single" w:sz="4" w:space="0" w:color="AFC6DC"/>
              <w:right w:val="single" w:sz="4" w:space="0" w:color="AFC6DC"/>
            </w:tcBorders>
            <w:shd w:val="clear" w:color="auto" w:fill="D9EAF7"/>
            <w:vAlign w:val="center"/>
          </w:tcPr>
          <w:p w:rsidR="009B138A" w:rsidRDefault="007B07FF">
            <w:pPr>
              <w:spacing w:before="20" w:after="20"/>
            </w:pPr>
            <w:r>
              <w:rPr>
                <w:b/>
                <w:color w:val="000000"/>
                <w:sz w:val="23"/>
                <w:szCs w:val="23"/>
              </w:rPr>
              <w:t>10. Records, Approval and Revision</w:t>
            </w:r>
          </w:p>
        </w:tc>
      </w:tr>
    </w:tbl>
    <w:p w:rsidR="009B138A" w:rsidRDefault="009B138A">
      <w:pPr>
        <w:spacing w:after="40" w:line="100" w:lineRule="auto"/>
      </w:pPr>
    </w:p>
    <w:p w:rsidR="009B138A" w:rsidRDefault="007B07FF">
      <w:pPr>
        <w:spacing w:after="70" w:line="270" w:lineRule="auto"/>
      </w:pPr>
      <w:r>
        <w:rPr>
          <w:color w:val="000000"/>
          <w:sz w:val="20"/>
          <w:szCs w:val="20"/>
        </w:rPr>
        <w:t>Retain the completed gap analysis and action plan as controlled QMS records in accordance with the organization's documented information and retention arrangements.</w:t>
      </w: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3118"/>
        <w:gridCol w:w="3119"/>
        <w:gridCol w:w="3118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3118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b/>
                <w:color w:val="000000"/>
                <w:sz w:val="17"/>
                <w:szCs w:val="17"/>
              </w:rPr>
              <w:t>Prepared / Assessed By</w:t>
            </w:r>
          </w:p>
        </w:tc>
        <w:tc>
          <w:tcPr>
            <w:tcW w:w="3119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b/>
                <w:color w:val="000000"/>
                <w:sz w:val="17"/>
                <w:szCs w:val="17"/>
              </w:rPr>
              <w:t>Reviewed By</w:t>
            </w:r>
          </w:p>
        </w:tc>
        <w:tc>
          <w:tcPr>
            <w:tcW w:w="3118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b/>
                <w:color w:val="000000"/>
                <w:sz w:val="17"/>
                <w:szCs w:val="17"/>
              </w:rPr>
              <w:t>Approved By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3118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7"/>
                <w:szCs w:val="17"/>
              </w:rPr>
              <w:t>[Name / Role]</w:t>
            </w:r>
          </w:p>
        </w:tc>
        <w:tc>
          <w:tcPr>
            <w:tcW w:w="3119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7"/>
                <w:szCs w:val="17"/>
              </w:rPr>
              <w:t>[Quality Manager / Process Owner]</w:t>
            </w:r>
          </w:p>
        </w:tc>
        <w:tc>
          <w:tcPr>
            <w:tcW w:w="3118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7"/>
                <w:szCs w:val="17"/>
              </w:rPr>
              <w:t>[Top Management / Sponsor]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3118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6"/>
                <w:szCs w:val="16"/>
              </w:rPr>
              <w:t>Date: __________________</w:t>
            </w:r>
          </w:p>
        </w:tc>
        <w:tc>
          <w:tcPr>
            <w:tcW w:w="3119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6"/>
                <w:szCs w:val="16"/>
              </w:rPr>
              <w:t>Date: __________________</w:t>
            </w:r>
          </w:p>
        </w:tc>
        <w:tc>
          <w:tcPr>
            <w:tcW w:w="3118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6"/>
                <w:szCs w:val="16"/>
              </w:rPr>
              <w:t>Date: __________________</w:t>
            </w:r>
          </w:p>
        </w:tc>
      </w:tr>
    </w:tbl>
    <w:p w:rsidR="009B138A" w:rsidRDefault="009B138A">
      <w:pPr>
        <w:spacing w:after="55" w:line="100" w:lineRule="auto"/>
      </w:pPr>
    </w:p>
    <w:p w:rsidR="009B138A" w:rsidRDefault="007B07FF">
      <w:pPr>
        <w:keepNext/>
        <w:spacing w:before="30" w:after="45" w:line="260" w:lineRule="auto"/>
      </w:pPr>
      <w:r>
        <w:rPr>
          <w:b/>
          <w:color w:val="1F4E79"/>
          <w:sz w:val="22"/>
          <w:szCs w:val="22"/>
        </w:rPr>
        <w:t>Revision History</w:t>
      </w:r>
    </w:p>
    <w:tbl>
      <w:tblPr>
        <w:tblW w:w="9355" w:type="dxa"/>
        <w:tblBorders>
          <w:top w:val="single" w:sz="4" w:space="0" w:color="B7C9DD"/>
          <w:left w:val="single" w:sz="4" w:space="0" w:color="B7C9DD"/>
          <w:bottom w:val="single" w:sz="4" w:space="0" w:color="B7C9DD"/>
          <w:right w:val="single" w:sz="4" w:space="0" w:color="B7C9DD"/>
          <w:insideH w:val="single" w:sz="4" w:space="0" w:color="B7C9DD"/>
          <w:insideV w:val="single" w:sz="4" w:space="0" w:color="B7C9DD"/>
        </w:tblBorders>
        <w:tblCellMar>
          <w:left w:w="10" w:type="dxa"/>
          <w:right w:w="10" w:type="dxa"/>
        </w:tblCellMar>
        <w:tblLook w:val="0000"/>
      </w:tblPr>
      <w:tblGrid>
        <w:gridCol w:w="1200"/>
        <w:gridCol w:w="2200"/>
        <w:gridCol w:w="5955"/>
      </w:tblGrid>
      <w:tr w:rsidR="009B138A">
        <w:tblPrEx>
          <w:tblCellMar>
            <w:top w:w="0" w:type="dxa"/>
            <w:bottom w:w="0" w:type="dxa"/>
          </w:tblCellMar>
        </w:tblPrEx>
        <w:tc>
          <w:tcPr>
            <w:tcW w:w="1200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Version</w:t>
            </w:r>
          </w:p>
        </w:tc>
        <w:tc>
          <w:tcPr>
            <w:tcW w:w="2200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b/>
                <w:color w:val="000000"/>
                <w:sz w:val="18"/>
                <w:szCs w:val="18"/>
              </w:rPr>
              <w:t>Date</w:t>
            </w:r>
          </w:p>
        </w:tc>
        <w:tc>
          <w:tcPr>
            <w:tcW w:w="5955" w:type="dxa"/>
            <w:shd w:val="clear" w:color="auto" w:fill="D9EAF7"/>
            <w:vAlign w:val="center"/>
          </w:tcPr>
          <w:p w:rsidR="009B138A" w:rsidRDefault="007B07FF">
            <w:pPr>
              <w:spacing w:before="20" w:after="20" w:line="220" w:lineRule="auto"/>
            </w:pPr>
            <w:r>
              <w:rPr>
                <w:b/>
                <w:color w:val="000000"/>
                <w:sz w:val="18"/>
                <w:szCs w:val="18"/>
              </w:rPr>
              <w:t>Description</w:t>
            </w:r>
          </w:p>
        </w:tc>
      </w:tr>
      <w:tr w:rsidR="009B138A">
        <w:tblPrEx>
          <w:tblCellMar>
            <w:top w:w="0" w:type="dxa"/>
            <w:bottom w:w="0" w:type="dxa"/>
          </w:tblCellMar>
        </w:tblPrEx>
        <w:tc>
          <w:tcPr>
            <w:tcW w:w="1200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8"/>
                <w:szCs w:val="18"/>
              </w:rPr>
              <w:t>1.0</w:t>
            </w:r>
          </w:p>
        </w:tc>
        <w:tc>
          <w:tcPr>
            <w:tcW w:w="2200" w:type="dxa"/>
            <w:vAlign w:val="center"/>
          </w:tcPr>
          <w:p w:rsidR="009B138A" w:rsidRDefault="007B07FF">
            <w:pPr>
              <w:spacing w:before="20" w:after="20" w:line="220" w:lineRule="auto"/>
              <w:jc w:val="center"/>
            </w:pPr>
            <w:r>
              <w:rPr>
                <w:color w:val="000000"/>
                <w:sz w:val="18"/>
                <w:szCs w:val="18"/>
              </w:rPr>
              <w:t>2026-09-17</w:t>
            </w:r>
          </w:p>
        </w:tc>
        <w:tc>
          <w:tcPr>
            <w:tcW w:w="5955" w:type="dxa"/>
            <w:vAlign w:val="center"/>
          </w:tcPr>
          <w:p w:rsidR="009B138A" w:rsidRDefault="007B07FF">
            <w:pPr>
              <w:spacing w:before="20" w:after="20" w:line="220" w:lineRule="auto"/>
            </w:pPr>
            <w:r>
              <w:rPr>
                <w:color w:val="000000"/>
                <w:sz w:val="18"/>
                <w:szCs w:val="18"/>
              </w:rPr>
              <w:t>Initial issue</w:t>
            </w:r>
          </w:p>
        </w:tc>
      </w:tr>
    </w:tbl>
    <w:p w:rsidR="007B07FF" w:rsidRDefault="007B07FF"/>
    <w:sectPr w:rsidR="007B07FF" w:rsidSect="009B138A">
      <w:headerReference w:type="default" r:id="rId6"/>
      <w:footerReference w:type="default" r:id="rId7"/>
      <w:pgSz w:w="11906" w:h="16838"/>
      <w:pgMar w:top="1134" w:right="1134" w:bottom="1134" w:left="1417" w:header="480" w:footer="5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7FF" w:rsidRDefault="007B07FF" w:rsidP="009B138A">
      <w:r>
        <w:separator/>
      </w:r>
    </w:p>
  </w:endnote>
  <w:endnote w:type="continuationSeparator" w:id="1">
    <w:p w:rsidR="007B07FF" w:rsidRDefault="007B07FF" w:rsidP="009B13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8A" w:rsidRDefault="007B07FF">
    <w:pPr>
      <w:spacing w:after="15" w:line="180" w:lineRule="auto"/>
      <w:jc w:val="center"/>
    </w:pPr>
    <w:r>
      <w:rPr>
        <w:color w:val="666666"/>
        <w:sz w:val="16"/>
        <w:szCs w:val="16"/>
      </w:rPr>
      <w:t>Copyright © ISO Toolkits | www.iso-toolkits.org | info@iso-toolkits.org</w:t>
    </w:r>
  </w:p>
  <w:p w:rsidR="009B138A" w:rsidRDefault="007B07FF">
    <w:pPr>
      <w:spacing w:line="180" w:lineRule="auto"/>
      <w:jc w:val="center"/>
    </w:pPr>
    <w:r>
      <w:rPr>
        <w:color w:val="666666"/>
        <w:sz w:val="16"/>
        <w:szCs w:val="16"/>
      </w:rPr>
      <w:t xml:space="preserve">CONTROLLED DOCUMENT | INTERNAL | Page </w:t>
    </w:r>
    <w:r w:rsidR="009B138A"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 xml:space="preserve"> PAGE </w:instrText>
    </w:r>
    <w:r w:rsidR="009B138A">
      <w:rPr>
        <w:color w:val="666666"/>
        <w:sz w:val="16"/>
        <w:szCs w:val="16"/>
      </w:rPr>
      <w:fldChar w:fldCharType="separate"/>
    </w:r>
    <w:r w:rsidR="00125285">
      <w:rPr>
        <w:noProof/>
        <w:color w:val="666666"/>
        <w:sz w:val="16"/>
        <w:szCs w:val="16"/>
      </w:rPr>
      <w:t>1</w:t>
    </w:r>
    <w:r w:rsidR="009B138A">
      <w:rPr>
        <w:color w:val="666666"/>
        <w:sz w:val="16"/>
        <w:szCs w:val="16"/>
      </w:rPr>
      <w:fldChar w:fldCharType="end"/>
    </w:r>
    <w:r>
      <w:rPr>
        <w:color w:val="666666"/>
        <w:sz w:val="16"/>
        <w:szCs w:val="16"/>
      </w:rPr>
      <w:t xml:space="preserve"> of </w:t>
    </w:r>
    <w:r w:rsidR="009B138A">
      <w:rPr>
        <w:color w:val="666666"/>
        <w:sz w:val="16"/>
        <w:szCs w:val="16"/>
      </w:rPr>
      <w:fldChar w:fldCharType="begin"/>
    </w:r>
    <w:r>
      <w:rPr>
        <w:color w:val="666666"/>
        <w:sz w:val="16"/>
        <w:szCs w:val="16"/>
      </w:rPr>
      <w:instrText xml:space="preserve"> NUMPAGES </w:instrText>
    </w:r>
    <w:r w:rsidR="009B138A">
      <w:rPr>
        <w:color w:val="666666"/>
        <w:sz w:val="16"/>
        <w:szCs w:val="16"/>
      </w:rPr>
      <w:fldChar w:fldCharType="separate"/>
    </w:r>
    <w:r w:rsidR="00125285">
      <w:rPr>
        <w:noProof/>
        <w:color w:val="666666"/>
        <w:sz w:val="16"/>
        <w:szCs w:val="16"/>
      </w:rPr>
      <w:t>3</w:t>
    </w:r>
    <w:r w:rsidR="009B138A">
      <w:rPr>
        <w:color w:val="666666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7FF" w:rsidRDefault="007B07FF" w:rsidP="009B138A">
      <w:r>
        <w:separator/>
      </w:r>
    </w:p>
  </w:footnote>
  <w:footnote w:type="continuationSeparator" w:id="1">
    <w:p w:rsidR="007B07FF" w:rsidRDefault="007B07FF" w:rsidP="009B13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5" w:type="dxa"/>
      <w:tblBorders>
        <w:bottom w:val="single" w:sz="8" w:space="0" w:color="1F4E79"/>
      </w:tblBorders>
      <w:tblCellMar>
        <w:left w:w="10" w:type="dxa"/>
        <w:right w:w="10" w:type="dxa"/>
      </w:tblCellMar>
      <w:tblLook w:val="0000"/>
    </w:tblPr>
    <w:tblGrid>
      <w:gridCol w:w="1700"/>
      <w:gridCol w:w="5100"/>
      <w:gridCol w:w="2555"/>
    </w:tblGrid>
    <w:tr w:rsidR="009B138A">
      <w:tblPrEx>
        <w:tblCellMar>
          <w:top w:w="0" w:type="dxa"/>
          <w:bottom w:w="0" w:type="dxa"/>
        </w:tblCellMar>
      </w:tblPrEx>
      <w:tc>
        <w:tcPr>
          <w:tcW w:w="1700" w:type="dxa"/>
          <w:vAlign w:val="center"/>
        </w:tcPr>
        <w:p w:rsidR="009B138A" w:rsidRDefault="007B07FF">
          <w:pPr>
            <w:spacing w:line="180" w:lineRule="auto"/>
            <w:jc w:val="center"/>
          </w:pPr>
          <w:r>
            <w:rPr>
              <w:b/>
              <w:color w:val="7F7F7F"/>
              <w:sz w:val="15"/>
              <w:szCs w:val="15"/>
            </w:rPr>
            <w:t>ORGANIZATION LOGO</w:t>
          </w:r>
        </w:p>
      </w:tc>
      <w:tc>
        <w:tcPr>
          <w:tcW w:w="5100" w:type="dxa"/>
          <w:vAlign w:val="center"/>
        </w:tcPr>
        <w:p w:rsidR="009B138A" w:rsidRDefault="007B07FF">
          <w:pPr>
            <w:spacing w:line="190" w:lineRule="auto"/>
            <w:jc w:val="center"/>
          </w:pPr>
          <w:r>
            <w:rPr>
              <w:b/>
              <w:color w:val="1F4E79"/>
              <w:sz w:val="16"/>
              <w:szCs w:val="16"/>
            </w:rPr>
            <w:t>[ORGANIZATION NAME]</w:t>
          </w:r>
        </w:p>
        <w:p w:rsidR="009B138A" w:rsidRDefault="007B07FF">
          <w:pPr>
            <w:spacing w:line="190" w:lineRule="auto"/>
            <w:jc w:val="center"/>
          </w:pPr>
          <w:r>
            <w:rPr>
              <w:b/>
              <w:color w:val="000000"/>
              <w:sz w:val="16"/>
              <w:szCs w:val="16"/>
            </w:rPr>
            <w:t>GAP ANALYSIS GUIDANCE</w:t>
          </w:r>
        </w:p>
      </w:tc>
      <w:tc>
        <w:tcPr>
          <w:tcW w:w="2555" w:type="dxa"/>
          <w:vAlign w:val="center"/>
        </w:tcPr>
        <w:p w:rsidR="009B138A" w:rsidRDefault="007B07FF">
          <w:pPr>
            <w:spacing w:line="170" w:lineRule="auto"/>
            <w:jc w:val="right"/>
          </w:pPr>
          <w:r>
            <w:rPr>
              <w:b/>
              <w:color w:val="000000"/>
              <w:sz w:val="14"/>
              <w:szCs w:val="14"/>
            </w:rPr>
            <w:t>QMS-ASM-001</w:t>
          </w:r>
        </w:p>
        <w:p w:rsidR="009B138A" w:rsidRDefault="007B07FF">
          <w:pPr>
            <w:spacing w:line="170" w:lineRule="auto"/>
            <w:jc w:val="right"/>
          </w:pPr>
          <w:r>
            <w:rPr>
              <w:color w:val="000000"/>
              <w:sz w:val="14"/>
              <w:szCs w:val="14"/>
            </w:rPr>
            <w:t>Version 1.0</w:t>
          </w:r>
        </w:p>
        <w:p w:rsidR="009B138A" w:rsidRDefault="007B07FF">
          <w:pPr>
            <w:spacing w:line="170" w:lineRule="auto"/>
            <w:jc w:val="right"/>
          </w:pPr>
          <w:r>
            <w:rPr>
              <w:color w:val="000000"/>
              <w:sz w:val="14"/>
              <w:szCs w:val="14"/>
            </w:rPr>
            <w:t>Effective: 2026-09-17</w:t>
          </w: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38A"/>
    <w:rsid w:val="00125285"/>
    <w:rsid w:val="007B07FF"/>
    <w:rsid w:val="009B138A"/>
    <w:rsid w:val="00F33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Cambria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942</Words>
  <Characters>5375</Characters>
  <Application>Microsoft Office Word</Application>
  <DocSecurity>0</DocSecurity>
  <Lines>44</Lines>
  <Paragraphs>12</Paragraphs>
  <ScaleCrop>false</ScaleCrop>
  <Company>ISO Toolkits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Gap Analysis Guidance</dc:title>
  <dc:subject>Practical guidance for conducting a QMS gap analysis aligned with ISO 9001:2026</dc:subject>
  <dc:creator>ISO Toolkits</dc:creator>
  <cp:keywords>ISO 9001, Gap Analysis, QMS, Assessment, Action Plan, ISO Toolkits</cp:keywords>
  <dc:description>Practical Gap Analysis Guidance built using Word 2007-compatible OOXML rules.</dc:description>
  <cp:lastModifiedBy>ASUS</cp:lastModifiedBy>
  <cp:revision>3</cp:revision>
  <dcterms:created xsi:type="dcterms:W3CDTF">2026-09-17T12:00:00Z</dcterms:created>
  <dcterms:modified xsi:type="dcterms:W3CDTF">2026-09-17T13:17:00Z</dcterms:modified>
</cp:coreProperties>
</file>