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10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DOCUMENTED INFORMATION PROCEDURE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Quality Manager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Top Management</w:t>
            </w:r>
          </w:p>
        </w:tc>
      </w:tr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INTERNAL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2027-09-17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1. Purpose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To ensure QMS documents and records are created, reviewed, approved, available where needed, protected from unintended change or loss, and updated or disposed of in a controlled manner.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2. Scope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Applies to QMS policies, manuals, procedures, work instructions, forms, registers, templates, records and relevant external documents used to operate or demonstrate the effectiveness of the QMS.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83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652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Key Responsibilities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Approve high-level QMS documents where required and ensure adequate resources for document and record control.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Maintain the document-control framework, coordinate approval/release, maintain the master list or equivalent control, and monitor obsolete documents.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Document Owner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Draft and maintain assigned documents, ensure content remains accurate, initiate revisions and define access/retention needs.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Process Owner / Reviewer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Verify technical accuracy, practicality, interfaces and alignment with actual process requirements before release.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Users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 current approved information, protect records, report obsolete/incorrect documents and do not make unauthorized controlled changes.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4. Procedure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136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Step</w:t>
            </w:r>
          </w:p>
        </w:tc>
        <w:tc>
          <w:tcPr>
            <w:tcW w:type="dxa" w:w="221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Responsible</w:t>
            </w:r>
          </w:p>
        </w:tc>
        <w:tc>
          <w:tcPr>
            <w:tcW w:type="dxa" w:w="425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Activity</w:t>
            </w:r>
          </w:p>
        </w:tc>
        <w:tc>
          <w:tcPr>
            <w:tcW w:type="dxa" w:w="153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Output / Record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1. Identify need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Document Owner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Create or revise documented information when a process, requirement, responsibility, risk, system or working method changes, or when improvement is needed.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Document request / draft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2. Define identity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Document Owner / Quality Manager</w:t>
            </w:r>
          </w:p>
        </w:tc>
        <w:tc>
          <w:tcPr>
            <w:tcW w:type="dxa" w:w="425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Assign a clear title and, where controlled coding is used, a unique code, version and effective date. Use the approved document type and template.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Identified draft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3. Draft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Document Owner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Write only what is needed to perform, control or evidence the process. Use clear responsibilities, steps, acceptance criteria, forms or tables as appropriate.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Draft document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4. Review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Reviewer / Process Owner</w:t>
            </w:r>
          </w:p>
        </w:tc>
        <w:tc>
          <w:tcPr>
            <w:tcW w:type="dxa" w:w="425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Check technical accuracy, usability, interfaces, required records, references and consistency with actual practice.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Reviewed draft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5. Approve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Authorized Approver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Approve before issue. Approval may be electronic, workflow-based or signed where required by the organization.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Approved version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6. Release and access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 / Document Owner</w:t>
            </w:r>
          </w:p>
        </w:tc>
        <w:tc>
          <w:tcPr>
            <w:tcW w:type="dxa" w:w="425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Publish the approved version at the authorized location. Ensure users can access the current version and restrict edit rights where needed.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Released controlled document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7. Use and protect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All Users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Use current approved information. Protect confidential or critical records against loss, damage, unauthorized disclosure or unintended alteration.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Controlled use / retained evidence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8. Change control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Document Owner / Quality Manager</w:t>
            </w:r>
          </w:p>
        </w:tc>
        <w:tc>
          <w:tcPr>
            <w:tcW w:type="dxa" w:w="425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 proposed changes, update version/revision details, obtain required approval and replace the superseded version at points of use.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Revised approved version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9. External information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Process Owner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Identify external documents needed for planning or operation, control access to the current applicable version and monitor relevant updates.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Controlled external reference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10. Record retention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Record Owner</w:t>
            </w:r>
          </w:p>
        </w:tc>
        <w:tc>
          <w:tcPr>
            <w:tcW w:type="dxa" w:w="425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Keep records legible, identifiable, retrievable and protected for the required retention period. Retention periods follow legal, contractual and organizational requirements.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Retained records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11. Obsolete / dispose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 / Record Owner</w:t>
            </w:r>
          </w:p>
        </w:tc>
        <w:tc>
          <w:tcPr>
            <w:tcW w:type="dxa" w:w="425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Remove obsolete documents from active use or clearly identify them if retained for reference. Dispose of records securely when retention requirements are met.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Obsolete archive / disposal evidence where needed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5. Document Identification and Status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43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Control Item</w:t>
            </w:r>
          </w:p>
        </w:tc>
        <w:tc>
          <w:tcPr>
            <w:tcW w:type="dxa" w:w="6917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Practical Rule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Title</w:t>
            </w:r>
          </w:p>
        </w:tc>
        <w:tc>
          <w:tcPr>
            <w:tcW w:type="dxa" w:w="69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 a short, specific title that tells the user what the document is for.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Code</w:t>
            </w:r>
          </w:p>
        </w:tc>
        <w:tc>
          <w:tcPr>
            <w:tcW w:type="dxa" w:w="69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 the organization’s coding convention where adopted; avoid duplicate codes.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Version / Revision</w:t>
            </w:r>
          </w:p>
        </w:tc>
        <w:tc>
          <w:tcPr>
            <w:tcW w:type="dxa" w:w="69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Change when controlled content changes. Do not create artificial revision history.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Effective Date</w:t>
            </w:r>
          </w:p>
        </w:tc>
        <w:tc>
          <w:tcPr>
            <w:tcW w:type="dxa" w:w="69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 the date from which the approved document is intended to be used.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Owner</w:t>
            </w:r>
          </w:p>
        </w:tc>
        <w:tc>
          <w:tcPr>
            <w:tcW w:type="dxa" w:w="69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Assign the role responsible for keeping the content current.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Approval</w:t>
            </w:r>
          </w:p>
        </w:tc>
        <w:tc>
          <w:tcPr>
            <w:tcW w:type="dxa" w:w="69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Use the level of approval appropriate to the document’s impact and authority.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Status</w:t>
            </w:r>
          </w:p>
        </w:tc>
        <w:tc>
          <w:tcPr>
            <w:tcW w:type="dxa" w:w="69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Current approved versions are controlled. Drafts, working copies and obsolete copies should be distinguishable.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6. Records and Retention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Records are evidence that an activity occurred or a result was achieved. Once a record is finalized, changes should be controlled so its integrity is preserved. The organization may use electronic systems, paper records or both.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51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Record / Evidence</w:t>
            </w:r>
          </w:p>
        </w:tc>
        <w:tc>
          <w:tcPr>
            <w:tcW w:type="dxa" w:w="5839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Typical Use</w:t>
            </w:r>
          </w:p>
        </w:tc>
      </w:tr>
      <w:tr>
        <w:trPr>
          <w:cantSplit w:val="true"/>
        </w:trPr>
        <w:tc>
          <w:tcPr>
            <w:tcW w:type="dxa" w:w="351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Document master list or controlled repository</w:t>
            </w:r>
          </w:p>
        </w:tc>
        <w:tc>
          <w:tcPr>
            <w:tcW w:type="dxa" w:w="58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Shows the current approved document, code/version, owner and status.</w:t>
            </w:r>
          </w:p>
        </w:tc>
      </w:tr>
      <w:tr>
        <w:trPr>
          <w:cantSplit w:val="true"/>
        </w:trPr>
        <w:tc>
          <w:tcPr>
            <w:tcW w:type="dxa" w:w="351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Approval / change evidence</w:t>
            </w:r>
          </w:p>
        </w:tc>
        <w:tc>
          <w:tcPr>
            <w:tcW w:type="dxa" w:w="58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Shows who reviewed/approved a new or revised controlled document.</w:t>
            </w:r>
          </w:p>
        </w:tc>
      </w:tr>
      <w:tr>
        <w:trPr>
          <w:cantSplit w:val="true"/>
        </w:trPr>
        <w:tc>
          <w:tcPr>
            <w:tcW w:type="dxa" w:w="351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Superseded document archive, where retained</w:t>
            </w:r>
          </w:p>
        </w:tc>
        <w:tc>
          <w:tcPr>
            <w:tcW w:type="dxa" w:w="58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Supports traceability when historical versions must be available.</w:t>
            </w:r>
          </w:p>
        </w:tc>
      </w:tr>
      <w:tr>
        <w:trPr>
          <w:cantSplit w:val="true"/>
        </w:trPr>
        <w:tc>
          <w:tcPr>
            <w:tcW w:type="dxa" w:w="351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Retention schedule or applicable rule</w:t>
            </w:r>
          </w:p>
        </w:tc>
        <w:tc>
          <w:tcPr>
            <w:tcW w:type="dxa" w:w="58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Defines how long records are kept and how they are disposed of.</w:t>
            </w:r>
          </w:p>
        </w:tc>
      </w:tr>
    </w:tbl>
    <w:p>
      <w:pPr>
        <w:spacing w:after="0"/>
      </w:pP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Retention Period: [As defined by the organization's record retention requirements].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7. Exceptions and Escalation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68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Situation</w:t>
            </w:r>
          </w:p>
        </w:tc>
        <w:tc>
          <w:tcPr>
            <w:tcW w:type="dxa" w:w="5669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Required Response</w:t>
            </w:r>
          </w:p>
        </w:tc>
      </w:tr>
      <w:tr>
        <w:trPr>
          <w:cantSplit w:val="true"/>
        </w:trPr>
        <w:tc>
          <w:tcPr>
            <w:tcW w:type="dxa" w:w="368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Obsolete or unapproved document found in use</w:t>
            </w:r>
          </w:p>
        </w:tc>
        <w:tc>
          <w:tcPr>
            <w:tcW w:type="dxa" w:w="56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Stop or correct use where practical, replace with the current approved information, assess any impact and notify the Document Owner / Quality Manager.</w:t>
            </w:r>
          </w:p>
        </w:tc>
      </w:tr>
      <w:tr>
        <w:trPr>
          <w:cantSplit w:val="true"/>
        </w:trPr>
        <w:tc>
          <w:tcPr>
            <w:tcW w:type="dxa" w:w="368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Critical record missing, corrupted or inaccessible</w:t>
            </w:r>
          </w:p>
        </w:tc>
        <w:tc>
          <w:tcPr>
            <w:tcW w:type="dxa" w:w="56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Escalate promptly to the Record Owner and Quality Manager; preserve available evidence and assess business/customer/compliance impact.</w:t>
            </w:r>
          </w:p>
        </w:tc>
      </w:tr>
      <w:tr>
        <w:trPr>
          <w:cantSplit w:val="true"/>
        </w:trPr>
        <w:tc>
          <w:tcPr>
            <w:tcW w:type="dxa" w:w="368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Conflicting controlled documents</w:t>
            </w:r>
          </w:p>
        </w:tc>
        <w:tc>
          <w:tcPr>
            <w:tcW w:type="dxa" w:w="56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Do not choose based on convenience. Escalate to the relevant Process Owner / Quality Manager for resolution and controlled correction.</w:t>
            </w:r>
          </w:p>
        </w:tc>
      </w:tr>
      <w:tr>
        <w:trPr>
          <w:cantSplit w:val="true"/>
        </w:trPr>
        <w:tc>
          <w:tcPr>
            <w:tcW w:type="dxa" w:w="368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External requirement changed</w:t>
            </w:r>
          </w:p>
        </w:tc>
        <w:tc>
          <w:tcPr>
            <w:tcW w:type="dxa" w:w="56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Assess applicability, update affected QMS documents/processes and communicate the change to relevant users.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8. Related Documents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Manual.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Applicable document templates, forms and master document register / repository rules.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Corrective Action Request Form, where document-control failures require corrective action.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Reviewed by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[REVIEWER / FUNCTION]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Documented Information Procedure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QMS-PRO-002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Information Procedure</dc:title>
  <dc:subject>Control of QMS documented information</dc:subject>
  <dc:creator>ISO Toolkits</dc:creator>
  <cp:keywords>ISO 9001:2026, documented information, document control, records, QMS, ISO Toolkits</cp:keywords>
  <dc:description>Built using Word 2007-compatible OOXML rules in accordance with Master Prompt V3.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