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Internal Innovation Audit Procedure</w:t>
      </w:r>
    </w:p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22"/>
        </w:rPr>
        <w:t>ISO 56001:2024 TOOLKIT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Code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INMS-PRO-001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Type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Procedure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Version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1.0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Effective Date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2026-09-19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Classification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INTERNAL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Organization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[ORGANIZATION NAME]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404040"/>
          <w:sz w:val="21"/>
        </w:rPr>
        <w:t>Controlled procedure for planning, conducting, reporting and following up internal audits of the ISO 56001 innovation management system.</w:t>
      </w:r>
    </w:p>
    <w:p/>
    <w:p>
      <w:pPr>
        <w:pStyle w:val="ToolkitNote"/>
        <w:jc w:val="center"/>
      </w:pPr>
      <w:r>
        <w:t>Template / guidance content must be tailored, approved and controlled by the organization before formal use.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91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Requirement / Entry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code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INMS-PRO-001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Classification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owner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[DOCUMENT OWNER]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 date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Next review date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[REVIEW DATE]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location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[CONTROLLED REPOSITORY / URL]</w:t>
            </w:r>
          </w:p>
        </w:tc>
      </w:tr>
    </w:tbl>
    <w:p/>
    <w:p>
      <w:pPr>
        <w:pStyle w:val="Heading2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259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388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Signature / Electronic Approval</w:t>
            </w:r>
          </w:p>
        </w:tc>
        <w:tc>
          <w:tcPr>
            <w:tcW w:type="dxa" w:w="172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Prepared by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Reviewed by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</w:tbl>
    <w:p/>
    <w:p>
      <w:pPr>
        <w:pStyle w:val="Heading2"/>
      </w:pPr>
      <w:r>
        <w:t>Revision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18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  <w:tc>
          <w:tcPr>
            <w:tcW w:type="dxa" w:w="54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Change Summary</w:t>
            </w:r>
          </w:p>
        </w:tc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  <w:tc>
          <w:tcPr>
            <w:tcW w:type="dxa" w:w="54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Initial toolkit issue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Document Contents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Section</w:t>
            </w:r>
          </w:p>
        </w:tc>
        <w:tc>
          <w:tcPr>
            <w:tcW w:type="dxa" w:w="892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Content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Purpose, scope and audit principles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2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Roles, competence and independence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3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Audit programme planning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4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Audit preparation and sampling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5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Opening meeting and fieldwork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6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Evidence, findings and grading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7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Audit reporting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8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Corrective action and follow-up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9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Records and retention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10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Annexes: audit plan, opening/closing and finding forms</w:t>
            </w:r>
          </w:p>
        </w:tc>
      </w:tr>
    </w:tbl>
    <w:p/>
    <w:p>
      <w:pPr>
        <w:pStyle w:val="Heading1"/>
      </w:pPr>
      <w:r>
        <w:t>1. Purpose</w:t>
      </w:r>
    </w:p>
    <w:p>
      <w:r>
        <w:rPr>
          <w:rFonts w:ascii="Cambria" w:hAnsi="Cambria" w:eastAsia="Cambria"/>
          <w:b w:val="0"/>
          <w:i w:val="0"/>
          <w:color w:val="222222"/>
          <w:sz w:val="21"/>
        </w:rPr>
        <w:t>This procedure defines how [ORGANIZATION NAME] plans, conducts, reports and follows up internal audits of its Innovation Management System to evaluate conformity, implementation and effectiveness, and to provide objective information for improvement and management review.</w:t>
      </w:r>
    </w:p>
    <w:p>
      <w:pPr>
        <w:pStyle w:val="Heading1"/>
      </w:pPr>
      <w:r>
        <w:t>2. Scope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Applies to the full IMS scope and relevant processes, portfolios, governance forums, support functions and representative innovation initiatives.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Covers scheduled, follow-up and special audits.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May be integrated with audits of other management systems where audit objectives, competence and criteria remain clear.</w:t>
      </w:r>
    </w:p>
    <w:p>
      <w:pPr>
        <w:pStyle w:val="Heading1"/>
      </w:pPr>
      <w:r>
        <w:t>3. Audit Principles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Integrity and professional conduct.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Fair presentation and evidence-based conclusions.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Confidentiality, especially for commercially sensitive innovation information.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Independence and objectivity appropriate to the organization’s size and audit scope.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Risk-based planning and representative sampling.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Focus on effectiveness, value-related decision processes and real implementation, not document presence alone.</w:t>
      </w:r>
    </w:p>
    <w:p>
      <w:pPr>
        <w:pStyle w:val="Heading1"/>
      </w:pPr>
      <w:r>
        <w:t>4. Definitions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44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Term</w:t>
            </w:r>
          </w:p>
        </w:tc>
        <w:tc>
          <w:tcPr>
            <w:tcW w:type="dxa" w:w="763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Working Definition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criteria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ISO 56001 requirements, approved internal IMS controls, policies, procedures and other defined requirements used as the audit reference.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Objective evidence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Verifiable information obtained from records, observation, interviews or data.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Nonconformity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Failure to meet an applicable audit criterion.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Opportunity for improvement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Potential enhancement identified by the audit that is not a nonconformity.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Major nonconformity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Organization-defined classification for a significant/systemic breakdown or failure that materially undermines the IMS or a key control.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Minor nonconformity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Organization-defined classification for a limited or isolated failure that does not represent a systemic breakdown.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Finding classifications are organization-defined audit conventions; they should be applied consistently and must not be misrepresented as certification-body grading rules unless formally adopted.</w:t>
      </w:r>
    </w:p>
    <w:p>
      <w:pPr>
        <w:pStyle w:val="Heading1"/>
      </w:pPr>
      <w:r>
        <w:t>5. Responsibilities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720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Responsibility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Top Management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Ensure audit programme is supported and results are considered in management review.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Owner / Audit Programme Manager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Establish programme, assign auditors, approve plans, monitor completion and report systemic themes.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 Auditor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Prepare audit plan, lead fieldwork, calibrate evidence, conduct opening/closing meetings and issue the report.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Auditors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Collect evidence, maintain confidentiality, record results and support follow-up.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Audited Process Owners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Provide access/evidence, validate factual accuracy, define corrective actions and implement them.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Corrective Action Owners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Complete actions and provide objective closure/effectiveness evidence.</w:t>
            </w:r>
          </w:p>
        </w:tc>
      </w:tr>
    </w:tbl>
    <w:p/>
    <w:p>
      <w:pPr>
        <w:pStyle w:val="Heading1"/>
      </w:pPr>
      <w:r>
        <w:t>6. Auditor Competence and Independence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Auditors understand audit methods, ISO 56001 clause themes and the organization’s innovation processes.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Audit teams collectively understand relevant innovation governance, portfolio management, experimentation/validation, collaboration, IP, measurement and improvement topics.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Auditors should not audit their own work where this would compromise objectivity.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Conflict-of-interest and confidentiality requirements are confirmed before assignment.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Lead auditors are able to evaluate systemic evidence and write defensible findings.</w:t>
      </w:r>
    </w:p>
    <w:p>
      <w:pPr>
        <w:pStyle w:val="Heading1"/>
      </w:pPr>
      <w:r>
        <w:t>7. Internal Audit Programme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Programme Input</w:t>
            </w:r>
          </w:p>
        </w:tc>
        <w:tc>
          <w:tcPr>
            <w:tcW w:type="dxa" w:w="720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How it affects planning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Process importance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Higher importance can justify more frequent or deeper audit coverage.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Previous results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Repeat findings or weak corrective action increase follow-up depth.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Material change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New strategy, structure, portfolio governance, collaboration model or tool may trigger targeted audit.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 trends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Weak or unusual measurements can trigger focused sampling.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 / uncertainty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High-impact governance, IP, collaboration or value-realization risk can increase audit priority.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External assessments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Certification, customer or regulatory findings are considered in programme planning.</w:t>
            </w:r>
          </w:p>
        </w:tc>
      </w:tr>
    </w:tbl>
    <w:p/>
    <w:p>
      <w:pPr>
        <w:pStyle w:val="Heading1"/>
      </w:pPr>
      <w:r>
        <w:t>8. Audit Planning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audit objective, scope, criteria, date, locations / virtual arrangements and team.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Identify processes and representative portfolios / initiatives to sample.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Review prior audit findings, management-review decisions, relevant KPIs and material changes.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Prepare an evidence request and audit trail plan.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Confirm confidentiality / access requirements for sensitive project information.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Issue the audit plan to relevant owners with adequate notice, except where an unannounced audit is justified by internal policy.</w:t>
      </w:r>
    </w:p>
    <w:p>
      <w:pPr>
        <w:pStyle w:val="Heading1"/>
      </w:pPr>
      <w:r>
        <w:t>9. Sampling Strategy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Sample across innovation horizons, stages and strategic themes when possible.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Include at least one stopped, pivoted or unsuccessful initiative in addition to successful examples.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Trace decisions from criteria and evidence to governance outcome.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Trace measurements from definition and source data to dashboard and management action.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For collaboration / IP, verify controls occur before material disclosure or commitment.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Increase sample size where inconsistent evidence or systemic risk is detected.</w:t>
      </w:r>
    </w:p>
    <w:p>
      <w:pPr>
        <w:pStyle w:val="Heading1"/>
      </w:pPr>
      <w:r>
        <w:t>10. Conducting the Audit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16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Step</w:t>
            </w:r>
          </w:p>
        </w:tc>
        <w:tc>
          <w:tcPr>
            <w:tcW w:type="dxa" w:w="792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Procedure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Opening meeting</w:t>
            </w:r>
          </w:p>
        </w:tc>
        <w:tc>
          <w:tcPr>
            <w:tcW w:type="dxa" w:w="79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Confirm scope, criteria, team, timetable, confidentiality, communication and availability of records.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Interviews</w:t>
            </w:r>
          </w:p>
        </w:tc>
        <w:tc>
          <w:tcPr>
            <w:tcW w:type="dxa" w:w="79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open questions and request evidence immediately after explanations.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Observation</w:t>
            </w:r>
          </w:p>
        </w:tc>
        <w:tc>
          <w:tcPr>
            <w:tcW w:type="dxa" w:w="79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Observe governance meetings, workflow, collaboration or tool use where practical.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Record review</w:t>
            </w:r>
          </w:p>
        </w:tc>
        <w:tc>
          <w:tcPr>
            <w:tcW w:type="dxa" w:w="79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 controlled documents, portfolio records, initiative evidence, decision logs, metrics and actions.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trails</w:t>
            </w:r>
          </w:p>
        </w:tc>
        <w:tc>
          <w:tcPr>
            <w:tcW w:type="dxa" w:w="79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Follow selected transactions / decisions end-to-end rather than checking isolated documents.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Daily calibration</w:t>
            </w:r>
          </w:p>
        </w:tc>
        <w:tc>
          <w:tcPr>
            <w:tcW w:type="dxa" w:w="79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team compares evidence and calibrates provisional findings.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Closing meeting</w:t>
            </w:r>
          </w:p>
        </w:tc>
        <w:tc>
          <w:tcPr>
            <w:tcW w:type="dxa" w:w="79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Present factual results, clarify evidence and explain follow-up process without negotiating away valid findings.</w:t>
            </w:r>
          </w:p>
        </w:tc>
      </w:tr>
    </w:tbl>
    <w:p/>
    <w:p>
      <w:pPr>
        <w:pStyle w:val="Heading1"/>
      </w:pPr>
      <w:r>
        <w:t>11. Evidence Rules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 finding must identify the criterion, objective evidence and factual gap.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Interview statements alone should be corroborated when records or other evidence should exist.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Absence of evidence is a finding only when the criterion requires evidence or the asserted practice cannot be demonstrated.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Do not infer motives or competence from a finding.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Record limitations when evidence access, timing or scope prevents a conclusion.</w:t>
      </w:r>
    </w:p>
    <w:p>
      <w:pPr>
        <w:pStyle w:val="Heading1"/>
      </w:pPr>
      <w:r>
        <w:t>12. Finding Classification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172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Type</w:t>
            </w:r>
          </w:p>
        </w:tc>
        <w:tc>
          <w:tcPr>
            <w:tcW w:type="dxa" w:w="518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Use when</w:t>
            </w:r>
          </w:p>
        </w:tc>
        <w:tc>
          <w:tcPr>
            <w:tcW w:type="dxa" w:w="316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Required Follow-up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Major NC</w:t>
            </w:r>
          </w:p>
        </w:tc>
        <w:tc>
          <w:tcPr>
            <w:tcW w:type="dxa" w:w="51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 significant/systemic failure or absence of a key control materially undermines conformity/effectiveness.</w:t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Prompt correction/containment as needed; root-cause-based corrective action; effectiveness verification.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Minor NC</w:t>
            </w:r>
          </w:p>
        </w:tc>
        <w:tc>
          <w:tcPr>
            <w:tcW w:type="dxa" w:w="51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 limited failure against criteria without evidence of a systemic breakdown.</w:t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Correction and corrective action proportionate to cause and risk.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Observation</w:t>
            </w:r>
          </w:p>
        </w:tc>
        <w:tc>
          <w:tcPr>
            <w:tcW w:type="dxa" w:w="51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 factual condition that warrants attention but does not currently support a nonconformity.</w:t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Monitor / evaluate; action if appropriate.</w:t>
            </w:r>
          </w:p>
        </w:tc>
      </w:tr>
      <w:tr>
        <w:trPr>
          <w:cantSplit/>
        </w:trPr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Opportunity</w:t>
            </w:r>
          </w:p>
        </w:tc>
        <w:tc>
          <w:tcPr>
            <w:tcW w:type="dxa" w:w="51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 potential improvement not required to restore conformity.</w:t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Optional improvement decision by process owner / governance.</w:t>
            </w:r>
          </w:p>
        </w:tc>
      </w:tr>
    </w:tbl>
    <w:p/>
    <w:p>
      <w:pPr>
        <w:pStyle w:val="Heading1"/>
      </w:pPr>
      <w:r>
        <w:t>13. Writing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30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Finding Component</w:t>
            </w:r>
          </w:p>
        </w:tc>
        <w:tc>
          <w:tcPr>
            <w:tcW w:type="dxa" w:w="777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Requirement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Criterion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Specific standard clause theme or approved internal control.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Sampled facts, records, dates, decisions or observations.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Gap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Concise statement of how evidence fails to meet criterion.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Impact / relevance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Why the gap matters to system effectiveness, value, learning, risk or control.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Finding ID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Unique traceable identifier linked to action / closure records.</w:t>
            </w:r>
          </w:p>
        </w:tc>
      </w:tr>
    </w:tbl>
    <w:p/>
    <w:p>
      <w:pPr>
        <w:pStyle w:val="Heading1"/>
      </w:pPr>
      <w:r>
        <w:t>14. Audit Report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Audit objective, scope, criteria, date and team.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Functions / processes / portfolio / initiative samples audited.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Executive summary and overall conclusion.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Finding summary by type, impact and clause/process area.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Detailed findings with criterion and evidence.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Positive practices / effective controls where useful.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Assessment limitations.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Required corrective-action due dates and follow-up arrangements.</w:t>
      </w:r>
    </w:p>
    <w:p>
      <w:pPr>
        <w:pStyle w:val="Heading1"/>
      </w:pPr>
      <w:r>
        <w:t>15. Corrective Action and Follow-up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Process owner confirms correction / containment where immediate control is needed.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Owner evaluates cause and defines corrective action proportionate to significance.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Action owner, due date and evidence are recorded.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Lead auditor or authorized reviewer verifies completion and, for material/systemic issues, effectiveness.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Finding is closed only when objective evidence is adequate.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Overdue or ineffective corrective actions are escalated through IMS governance / management review.</w:t>
      </w:r>
    </w:p>
    <w:p>
      <w:pPr>
        <w:pStyle w:val="Heading1"/>
      </w:pPr>
      <w:r>
        <w:t>16. Records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16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Record</w:t>
            </w:r>
          </w:p>
        </w:tc>
        <w:tc>
          <w:tcPr>
            <w:tcW w:type="dxa" w:w="691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Minimum Retention / Control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programme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Retain according to documented information / audit record rules.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plan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audit record.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Working notes / evidence references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Protect confidentiality; retain only as needed for traceability.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report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record; distribution restricted as appropriate.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Finding / action log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Maintain through closure and trend analysis.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Follow-up / effectiveness evidence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Linked to finding and corrective action.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Auditor competence records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Maintain for assigned auditors.</w:t>
            </w:r>
          </w:p>
        </w:tc>
      </w:tr>
    </w:tbl>
    <w:p/>
    <w:p>
      <w:pPr>
        <w:pStyle w:val="Heading1"/>
      </w:pPr>
      <w:r>
        <w:t>Annex A — Internal Audit Plan Template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16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91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Entry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ID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Objective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Scope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Criteria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Date / time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 auditor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team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Processes / functions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/ initiative samples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Opening meeting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Closing meeting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Special confidentiality requirements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Annex B — Finding Record Template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31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76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Finding ID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Finding type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Clause / internal criterion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Process / area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Objective evidence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Nonconformity / observation statement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 / impact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Correction / containment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Cause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Corrective action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Owner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Due date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Closure evidence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Effectiveness verification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Closure approval / date</w:t>
            </w:r>
          </w:p>
        </w:tc>
        <w:tc>
          <w:tcPr>
            <w:tcW w:type="dxa" w:w="67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Annex C — Closing Meeting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878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Checklist Item</w:t>
            </w:r>
          </w:p>
        </w:tc>
        <w:tc>
          <w:tcPr>
            <w:tcW w:type="dxa" w:w="129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Complete</w:t>
            </w:r>
          </w:p>
        </w:tc>
      </w:tr>
      <w:tr>
        <w:trPr>
          <w:cantSplit/>
        </w:trPr>
        <w:tc>
          <w:tcPr>
            <w:tcW w:type="dxa" w:w="87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Scope and sampling confirmed</w:t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7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Limitations disclosed</w:t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7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Findings presented with evidence</w:t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7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Factual corrections agreed where needed</w:t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7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No unsupported finding removed</w:t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7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Corrective-action process explained</w:t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7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Report timing confirmed</w:t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7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Confidentiality / distribution confirmed</w:t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</w:tbl>
    <w:p/>
    <w:p>
      <w:pPr>
        <w:pStyle w:val="Heading1"/>
      </w:pPr>
      <w:r>
        <w:t>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08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Reference</w:t>
            </w:r>
          </w:p>
        </w:tc>
        <w:tc>
          <w:tcPr>
            <w:tcW w:type="dxa" w:w="525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Title</w:t>
            </w:r>
          </w:p>
        </w:tc>
        <w:tc>
          <w:tcPr>
            <w:tcW w:type="dxa" w:w="29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56001:2024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system — Requirements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https://www.iso.org/standard/79278.html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56000:2025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Fundamentals and vocabulary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https://www.iso.org/standard/84436.html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56002:2019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Innovation management system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https://www.iso.org/standard/68221.html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56005:2020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intellectual property management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https://www.iso.org/standard/68998.html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56006:2021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strategic intelligence management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https://www.iso.org/standard/72621.html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56007:2023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managing opportunities and ideas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https://www.iso.org/standard/75068.html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56008:2024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innovation operation measurements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https://www.iso.org/standard/78485.html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ISO standards are copyrighted. This toolkit paraphrases management-system concepts and does not reproduce the standard text. Clause references should be verified against the organization’s licensed copy of the applicable standard.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3360"/>
          <w:tcMar>
            <w:top w:w="30" w:type="dxa"/>
            <w:start w:w="60" w:type="dxa"/>
            <w:bottom w:w="30" w:type="dxa"/>
            <w:end w:w="60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www.iso-toolkits.org</w:t>
          </w:r>
        </w:p>
      </w:tc>
      <w:tc>
        <w:tcPr>
          <w:tcW w:type="dxa" w:w="3360"/>
          <w:tcMar>
            <w:top w:w="30" w:type="dxa"/>
            <w:start w:w="60" w:type="dxa"/>
            <w:bottom w:w="30" w:type="dxa"/>
            <w:end w:w="6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info@iso-toolkits.org</w:t>
          </w:r>
        </w:p>
      </w:tc>
      <w:tc>
        <w:tcPr>
          <w:tcW w:type="dxa" w:w="3360"/>
          <w:tcMar>
            <w:top w:w="30" w:type="dxa"/>
            <w:start w:w="60" w:type="dxa"/>
            <w:bottom w:w="30" w:type="dxa"/>
            <w:end w:w="6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Page </w:t>
          </w:r>
          <w:r>
            <w:fldChar w:fldCharType="begin"/>
            <w:instrText xml:space="preserve">PAGE</w:instrText>
            <w:fldChar w:fldCharType="end"/>
          </w: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 of </w:t>
          </w:r>
          <w: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4176"/>
          <w:vAlign w:val="center"/>
          <w:shd w:fill="F5F8FB"/>
          <w:tcMar>
            <w:top w:w="40" w:type="dxa"/>
            <w:start w:w="70" w:type="dxa"/>
            <w:bottom w:w="40" w:type="dxa"/>
            <w:end w:w="70" w:type="dxa"/>
          </w:tcMar>
        </w:tcPr>
        <w:p>
          <w:pPr>
            <w:jc w:val="left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Internal Innovation Audit Procedure</w:t>
          </w:r>
        </w:p>
      </w:tc>
      <w:tc>
        <w:tcPr>
          <w:tcW w:type="dxa" w:w="2880"/>
          <w:vAlign w:val="center"/>
          <w:shd w:fill="F5F8FB"/>
          <w:tcMar>
            <w:top w:w="40" w:type="dxa"/>
            <w:start w:w="70" w:type="dxa"/>
            <w:bottom w:w="40" w:type="dxa"/>
            <w:end w:w="7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INMS-PRO-001 | Version 1.0</w:t>
          </w:r>
        </w:p>
      </w:tc>
      <w:tc>
        <w:tcPr>
          <w:tcW w:type="dxa" w:w="3024"/>
          <w:vAlign w:val="center"/>
          <w:shd w:fill="F5F8FB"/>
          <w:tcMar>
            <w:top w:w="40" w:type="dxa"/>
            <w:start w:w="70" w:type="dxa"/>
            <w:bottom w:w="40" w:type="dxa"/>
            <w:end w:w="7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Classification: INTERNAL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3F3F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olkitNote">
    <w:name w:val="Toolkit Note"/>
    <w:pPr>
      <w:spacing w:before="60" w:after="100"/>
    </w:pPr>
    <w:rPr>
      <w:rFonts w:ascii="Cambria" w:hAnsi="Cambria"/>
      <w:i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Innovation Audit Procedure</dc:title>
  <dc:subject>ISO 56001:2024 innovation management toolkit</dc:subject>
  <dc:creator>ISO Toolkits</dc:creator>
  <cp:keywords>ISO 56001, innovation management, toolkit, audit, guidance, manual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