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Innovation Management Review Guidance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INMS-GOV-006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Guidance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Practical guidance for designing decision-oriented ISO 56001 management reviews that use reliable evidence, address uncertainty and value realization, and avoid becoming routine status meetings.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INMS-GOV-006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Purpose and management-review principles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Review design and frequency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Building a decision-ready pre-read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Using innovation metrics under uncertainty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Portfolio and initiative review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Value realization, learning and culture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Risk, audit and corrective-action integration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Decision quality and action follow-up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Common failure modes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Annexes: pre-read and decision prompts</w:t>
            </w:r>
          </w:p>
        </w:tc>
      </w:tr>
    </w:tbl>
    <w:p/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guidance explains how to make management review a useful executive control for an Innovation Management System. The emphasis is on evidence, decisions, resource trade-offs, value realization, learning and system improvement rather than presentation volume.</w:t>
      </w:r>
    </w:p>
    <w:p>
      <w:pPr>
        <w:pStyle w:val="Heading1"/>
      </w:pPr>
      <w:r>
        <w:t>2. Management Review Principles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Begin with changes in context, innovation intent and strategy so performance is interpreted against current direction.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trends and exceptions, not raw data dumps.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Make uncertainty visible. Early-stage initiatives should be judged by evidence quality and learning, not only by conventional ROI.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Review portfolio balance and resource allocation across different innovation horizons and stages.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Treat stop/pivot decisions as potentially positive evidence of governance quality when supported by credible evidence.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Connect audit, nonconformity and corrective action to systemic improvement rather than reviewing them as separate compliance topics.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End each material topic with an explicit conclusion, decision, owner, due date or documented reason why no action is needed.</w:t>
      </w:r>
    </w:p>
    <w:p>
      <w:pPr>
        <w:pStyle w:val="Heading1"/>
      </w:pPr>
      <w:r>
        <w:t>3. Review Cadence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44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Review Layer</w:t>
            </w:r>
          </w:p>
        </w:tc>
        <w:tc>
          <w:tcPr>
            <w:tcW w:type="dxa" w:w="50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Typical Purpose</w:t>
            </w:r>
          </w:p>
        </w:tc>
        <w:tc>
          <w:tcPr>
            <w:tcW w:type="dxa" w:w="259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Practical Frequency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Initiative review</w:t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Evidence, assumptions, next experiments and continue/pivot/hold/stop decision.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 required by learning and commitment level.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review</w:t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Prioritization, balance, allocation and initiative decision oversight.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Monthly / quarterly depending on pace.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thematic review</w:t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Focused review of culture, competence, collaboration, IP, measurements or other system topic.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Triggered or scheduled.</w:t>
            </w:r>
          </w:p>
        </w:tc>
      </w:tr>
      <w:tr>
        <w:trPr>
          <w:cantSplit/>
        </w:trPr>
        <w:tc>
          <w:tcPr>
            <w:tcW w:type="dxa" w:w="244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Formal management review</w:t>
            </w:r>
          </w:p>
        </w:tc>
        <w:tc>
          <w:tcPr>
            <w:tcW w:type="dxa" w:w="50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Top-management review of the IMS as a whole.</w:t>
            </w:r>
          </w:p>
        </w:tc>
        <w:tc>
          <w:tcPr>
            <w:tcW w:type="dxa" w:w="259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Planned interval defined by organization; often at least annual coverage.</w:t>
            </w:r>
          </w:p>
        </w:tc>
      </w:tr>
    </w:tbl>
    <w:p/>
    <w:p>
      <w:pPr>
        <w:pStyle w:val="Heading1"/>
      </w:pPr>
      <w:r>
        <w:t>4. Build a Decision-Ready Pre-Read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Section</w:t>
            </w:r>
          </w:p>
        </w:tc>
        <w:tc>
          <w:tcPr>
            <w:tcW w:type="dxa" w:w="518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Include</w:t>
            </w:r>
          </w:p>
        </w:tc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Avoid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Context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What materially changed and why it matters.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Generic trend lists without implications.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Objectives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Target, Actual Data, trend, interpretation and required decision.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Metrics without owner or target logic.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Balance, allocation, evidence freshness, material continue/pivot/hold/stop decisions.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Long project status lists.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Value realization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Expected versus realized value, adoption, benefit risk and variance.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Claimed benefits with no evidence basis.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System conditions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Resources, competence, culture, collaboration, IP, knowledge and barriers.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Narrative without decision requests.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Assurance</w:t>
            </w:r>
          </w:p>
        </w:tc>
        <w:tc>
          <w:tcPr>
            <w:tcW w:type="dxa" w:w="518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Audit, NC/CAPA, previous actions and improvement themes.</w:t>
            </w:r>
          </w:p>
        </w:tc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Listing findings without systemic interpretation.</w:t>
            </w:r>
          </w:p>
        </w:tc>
      </w:tr>
    </w:tbl>
    <w:p/>
    <w:p>
      <w:pPr>
        <w:pStyle w:val="Heading1"/>
      </w:pPr>
      <w:r>
        <w:t>5. Metrics Under Uncertainty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different measures for different maturity stages. Early work may emphasize evidence, learning speed, assumption reduction and stakeholder response; later work may emphasize adoption, operating performance and realized value.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Balance leading and lagging indicators.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metric direction and denominator. A metric such as “ideas submitted” can increase while innovation effectiveness deteriorates.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Actual Data for organizational conclusions; test or illustrative data must be clearly excluded.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Retire metrics that do not support decisions or encourage harmful behavior.</w:t>
      </w:r>
    </w:p>
    <w:p>
      <w:pPr>
        <w:pStyle w:val="Heading1"/>
      </w:pPr>
      <w:r>
        <w:t>6. Five Illustrative Executive Questions</w:t>
      </w:r>
    </w:p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The following five examples are Illustrative Data / prompts only and are not evidence of any organization.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ID</w:t>
            </w:r>
          </w:p>
        </w:tc>
        <w:tc>
          <w:tcPr>
            <w:tcW w:type="dxa" w:w="17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Topic</w:t>
            </w:r>
          </w:p>
        </w:tc>
        <w:tc>
          <w:tcPr>
            <w:tcW w:type="dxa" w:w="374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Illustrative Question</w:t>
            </w:r>
          </w:p>
        </w:tc>
        <w:tc>
          <w:tcPr>
            <w:tcW w:type="dxa" w:w="331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Useful Evidence</w:t>
            </w:r>
          </w:p>
        </w:tc>
        <w:tc>
          <w:tcPr>
            <w:tcW w:type="dxa" w:w="144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5"/>
              </w:rPr>
              <w:t>Data Type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EX-MR-01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Portfolio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Which initiatives would we stop today if no additional evidence arrived?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Evidence freshness, value hypothesis, sunk/remaining commitment.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EX-MR-02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Learning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Where are teams generating activity without reducing important uncertainty?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Experiment quality, validation decisions, repeated assumptions.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EX-MR-03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Resources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Where are portfolio priorities not reflected in people/time/funding?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Allocation versus strategic priority.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EX-MR-04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Value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Which deployed innovations are not realizing expected value and why?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Adoption, benefit evidence, operational barriers.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EX-MR-05</w:t>
            </w:r>
          </w:p>
        </w:tc>
        <w:tc>
          <w:tcPr>
            <w:tcW w:type="dxa" w:w="17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System</w:t>
            </w:r>
          </w:p>
        </w:tc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Which governance or support control is slowing evidence-based innovation without managing a material risk?</w:t>
            </w:r>
          </w:p>
        </w:tc>
        <w:tc>
          <w:tcPr>
            <w:tcW w:type="dxa" w:w="331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Decision lead time, bottlenecks, audit/feedback.</w:t>
            </w:r>
          </w:p>
        </w:tc>
        <w:tc>
          <w:tcPr>
            <w:tcW w:type="dxa" w:w="144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5"/>
              </w:rPr>
              <w:t>Illustrative Data</w:t>
            </w:r>
          </w:p>
        </w:tc>
      </w:tr>
    </w:tbl>
    <w:p/>
    <w:p>
      <w:pPr>
        <w:pStyle w:val="Heading1"/>
      </w:pPr>
      <w:r>
        <w:t>7. Portfolio Review Guidance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432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Review Question</w:t>
            </w:r>
          </w:p>
        </w:tc>
        <w:tc>
          <w:tcPr>
            <w:tcW w:type="dxa" w:w="576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to Request</w:t>
            </w:r>
          </w:p>
        </w:tc>
      </w:tr>
      <w:tr>
        <w:trPr>
          <w:cantSplit/>
        </w:trPr>
        <w:tc>
          <w:tcPr>
            <w:tcW w:type="dxa" w:w="432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the portfolio aligned with innovation intent and strategy?</w:t>
            </w:r>
          </w:p>
        </w:tc>
        <w:tc>
          <w:tcPr>
            <w:tcW w:type="dxa" w:w="57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Strategic theme / intent mapping and recent decisions.</w:t>
            </w:r>
          </w:p>
        </w:tc>
      </w:tr>
      <w:tr>
        <w:trPr>
          <w:cantSplit/>
        </w:trPr>
        <w:tc>
          <w:tcPr>
            <w:tcW w:type="dxa" w:w="432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portfolio balance intentional?</w:t>
            </w:r>
          </w:p>
        </w:tc>
        <w:tc>
          <w:tcPr>
            <w:tcW w:type="dxa" w:w="57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Horizon, stage, strategic theme, value type and risk/uncertainty view.</w:t>
            </w:r>
          </w:p>
        </w:tc>
      </w:tr>
      <w:tr>
        <w:trPr>
          <w:cantSplit/>
        </w:trPr>
        <w:tc>
          <w:tcPr>
            <w:tcW w:type="dxa" w:w="432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Are resources following priorities?</w:t>
            </w:r>
          </w:p>
        </w:tc>
        <w:tc>
          <w:tcPr>
            <w:tcW w:type="dxa" w:w="57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People/time/finance allocation versus portfolio ranking.</w:t>
            </w:r>
          </w:p>
        </w:tc>
      </w:tr>
      <w:tr>
        <w:trPr>
          <w:cantSplit/>
        </w:trPr>
        <w:tc>
          <w:tcPr>
            <w:tcW w:type="dxa" w:w="432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Are decisions timely?</w:t>
            </w:r>
          </w:p>
        </w:tc>
        <w:tc>
          <w:tcPr>
            <w:tcW w:type="dxa" w:w="57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Decision dates, evidence age, blocked items, repeated deferrals.</w:t>
            </w:r>
          </w:p>
        </w:tc>
      </w:tr>
      <w:tr>
        <w:trPr>
          <w:cantSplit/>
        </w:trPr>
        <w:tc>
          <w:tcPr>
            <w:tcW w:type="dxa" w:w="432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Are weak initiatives being stopped or changed?</w:t>
            </w:r>
          </w:p>
        </w:tc>
        <w:tc>
          <w:tcPr>
            <w:tcW w:type="dxa" w:w="57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Hold/stop/pivot decisions and learning captured.</w:t>
            </w:r>
          </w:p>
        </w:tc>
      </w:tr>
      <w:tr>
        <w:trPr>
          <w:cantSplit/>
        </w:trPr>
        <w:tc>
          <w:tcPr>
            <w:tcW w:type="dxa" w:w="432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Is expected value becoming realized value?</w:t>
            </w:r>
          </w:p>
        </w:tc>
        <w:tc>
          <w:tcPr>
            <w:tcW w:type="dxa" w:w="576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Deployment, adoption, benefits and variance evidence.</w:t>
            </w:r>
          </w:p>
        </w:tc>
      </w:tr>
    </w:tbl>
    <w:p/>
    <w:p>
      <w:pPr>
        <w:pStyle w:val="Heading1"/>
      </w:pPr>
      <w:r>
        <w:t>8. Review Culture and Leadership Behavior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Ask for disconfirming evidence, not only success stories.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Avoid punishing teams for valid experiments that challenge assumptions.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Challenge optimism bias, sunk-cost bias and “pet project” protection.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Make it acceptable to stop work when evidence no longer supports continued commitment.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Reward high-quality learning, transparent uncertainty and responsible escalation.</w:t>
      </w:r>
    </w:p>
    <w:p>
      <w:pPr>
        <w:pStyle w:val="Heading1"/>
      </w:pPr>
      <w:r>
        <w:t>9. Integrating Risk, Audit and Corrective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Input</w:t>
            </w:r>
          </w:p>
        </w:tc>
        <w:tc>
          <w:tcPr>
            <w:tcW w:type="dxa" w:w="7200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Management Review Use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Risks / opportunities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Confirm material changes, treatment, acceptance and opportunity exploitation.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 audit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Look for systemic patterns across governance, operations and support.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Nonconformities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Identify repeat or cross-process themes, not only closure counts.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 action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Confirm cause, effectiveness and whether system design changed.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External feedback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Consider relevant partner, customer, certification or regulatory implications.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Lessons learned</w:t>
            </w:r>
          </w:p>
        </w:tc>
        <w:tc>
          <w:tcPr>
            <w:tcW w:type="dxa" w:w="7200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Decide what should be standardized, communicated or deliberately not standardized.</w:t>
            </w:r>
          </w:p>
        </w:tc>
      </w:tr>
    </w:tbl>
    <w:p/>
    <w:p>
      <w:pPr>
        <w:pStyle w:val="Heading1"/>
      </w:pPr>
      <w:r>
        <w:t>10. Decision Quality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Decision Record Element</w:t>
            </w:r>
          </w:p>
        </w:tc>
        <w:tc>
          <w:tcPr>
            <w:tcW w:type="dxa" w:w="70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Good Practice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Decision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Clear verb: approve, continue, pivot, hold, stop, fund, reallocate, change, investigate.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Evidence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What information or uncertainty informed the decision.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Rationale / condition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Important condition, constraint or reason where needed.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Owner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One accountable role.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Due date / review point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When action or re-decision is expected.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Communication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Who must know or act.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Effectiveness</w:t>
            </w:r>
          </w:p>
        </w:tc>
        <w:tc>
          <w:tcPr>
            <w:tcW w:type="dxa" w:w="70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How the organization will know the intended result occurred.</w:t>
            </w:r>
          </w:p>
        </w:tc>
      </w:tr>
    </w:tbl>
    <w:p/>
    <w:p>
      <w:pPr>
        <w:pStyle w:val="Heading1"/>
      </w:pPr>
      <w:r>
        <w:t>11. Common Failure Modes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744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Failure Mode</w:t>
            </w:r>
          </w:p>
        </w:tc>
        <w:tc>
          <w:tcPr>
            <w:tcW w:type="dxa" w:w="633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Practical Correction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becomes a presentation marathon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a decision-oriented pre-read and discuss exceptions / decisions only.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Metrics have no interpretation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Require trend, cause hypothesis and decision request.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Only successful initiatives are reviewed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Include stops, pivots and weak value realization.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decisions are deferred repeatedly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Set evidence and authority needed for a decision and escalate unresolved barriers.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Action log is administrative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Prioritize action impact, due dates and effectiveness.</w:t>
            </w:r>
          </w:p>
        </w:tc>
      </w:tr>
      <w:tr>
        <w:trPr>
          <w:cantSplit/>
        </w:trPr>
        <w:tc>
          <w:tcPr>
            <w:tcW w:type="dxa" w:w="3744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Example Data appears in executive KPI cards</w:t>
            </w:r>
          </w:p>
        </w:tc>
        <w:tc>
          <w:tcPr>
            <w:tcW w:type="dxa" w:w="633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Separate Example / Illustrative Data from Actual Data before issuing review material.</w:t>
            </w:r>
          </w:p>
        </w:tc>
      </w:tr>
    </w:tbl>
    <w:p/>
    <w:p>
      <w:pPr>
        <w:pStyle w:val="Heading1"/>
      </w:pPr>
      <w:r>
        <w:t>Annex A — Pre-read Quality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892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Check</w:t>
            </w:r>
          </w:p>
        </w:tc>
        <w:tc>
          <w:tcPr>
            <w:tcW w:type="dxa" w:w="11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Ready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All KPI results are Actual Data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Reporting periods and definitions are clear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Material context changes are summarized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Portfolio decisions needed are explicit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Expected vs realized value is addressed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Previous actions are updated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/ CAPA systemic themes are summarized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 decisions needed are explicit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Confidential material is appropriately controlled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892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Each section ends with conclusion / decision request</w:t>
            </w:r>
          </w:p>
        </w:tc>
        <w:tc>
          <w:tcPr>
            <w:tcW w:type="dxa" w:w="11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 ]</w:t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bottom w:w="70" w:type="dxa"/>
              <w:left w:w="90" w:type="dxa"/>
              <w:right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Verify clause references and organization-specific obligations against the organization’s licensed copy of the applicable standards.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bottom w:w="30" w:type="dxa"/>
            <w:left w:w="60" w:type="dxa"/>
            <w:right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Innovation Management Review Guidance</w:t>
          </w:r>
        </w:p>
      </w:tc>
      <w:tc>
        <w:tcPr>
          <w:tcW w:type="dxa" w:w="2880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INMS-GOV-006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bottom w:w="40" w:type="dxa"/>
            <w:left w:w="70" w:type="dxa"/>
            <w:right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Management Review Guidance</dc:title>
  <dc:subject>ISO 56001:2024 innovation management toolkit</dc:subject>
  <dc:creator>ISO Toolkits</dc:creator>
  <cp:keywords>ISO 56001, innovation management, documented information, management review, audit, implementation plan</cp:keywords>
  <dc:description>Practical ISO 56001 toolkit document created using Office 2007-compatible design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