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Documented Information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INMS-GOV-005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Guidance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Practical guidance for designing an ISO 56001 documented-information architecture that provides sufficient control and evidence without over-documenting innovation work or suppressing experimentation and learning.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INMS-GOV-005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Purpose and design principles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What should be controlled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Documents versus records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Minimum viable documentation architecture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Innovation evidence by lifecycle stage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Control of sensitive knowledge and IP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Digital tools, collaboration and repository design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Right-sizing documentation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Review and quality checks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document map and decision aids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guidance helps organizations decide what Innovation Management System information should be maintained or retained, how much control is appropriate and how to avoid turning ISO 56001 into a paperwork system. The objective is reliable decisions, traceability, learning and protection of sensitive information.</w:t>
      </w:r>
    </w:p>
    <w:p>
      <w:pPr>
        <w:pStyle w:val="Heading1"/>
      </w:pPr>
      <w:r>
        <w:t>2. Design Principles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Document what is needed to operate, decide, demonstrate, learn or protect — not everything that happens.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records created naturally by governance and innovation work whenever they provide reliable evidence.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Increase documentation discipline as commitment, value exposure, external obligations or risk increase.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Keep exploratory work lightweight while preserving critical assumptions, evidence and decisions.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Separate controlled templates from actual records, and separate Example Data from Actual Data in working tools and dashboards.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Protect confidentiality and IP without creating “black boxes” that authorized governance and audit roles cannot verify.</w:t>
      </w:r>
    </w:p>
    <w:p>
      <w:pPr>
        <w:pStyle w:val="Heading1"/>
      </w:pPr>
      <w:r>
        <w:t>3. What Usually Needs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Information Group</w:t>
            </w:r>
          </w:p>
        </w:tc>
        <w:tc>
          <w:tcPr>
            <w:tcW w:type="dxa" w:w="446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Examples</w:t>
            </w:r>
          </w:p>
        </w:tc>
        <w:tc>
          <w:tcPr>
            <w:tcW w:type="dxa" w:w="316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Why Control Matters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System direction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Scope, intent, policy, strategy, objectives, governance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Provides stable direction and accountability.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management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Criteria, portfolio register, allocation decisions, horizon/balance view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Demonstrates strategic prioritization and resource decisions.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initiatives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Charters, assumptions, evidence, decisions, learning, deployment/value records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Supports decisions under uncertainty and organizational learning.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 controls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Competence, collaboration, IP, knowledge, tools/methods, communication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Enables innovation while managing key risks and dependencies.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Indicator definitions, source data references, analysis, dashboards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Enables reproducible evaluation and decision making.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Assurance / improvement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Audit, management review, nonconformity, corrective action, improvement</w:t>
            </w:r>
          </w:p>
        </w:tc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Demonstrates evaluation and continual improvement.</w:t>
            </w:r>
          </w:p>
        </w:tc>
      </w:tr>
    </w:tbl>
    <w:p/>
    <w:p>
      <w:pPr>
        <w:pStyle w:val="Heading1"/>
      </w:pPr>
      <w:r>
        <w:t>4. Documents vs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74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If the information…</w:t>
            </w:r>
          </w:p>
        </w:tc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Treat primarily as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Examples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Defines what should be done repeatedly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Maintained document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Policy, procedure, governance charter, standard template, approved method.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Shows what actually happened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Retained record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 log, meeting minutes, experiment result, portfolio decision, audit finding.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Changes rapidly during exploration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Working information unless a key decision/evidence point is reached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Research notes, sketches, draft canvases, working hypotheses.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Contains sensitive collaboration/IP content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information with restricted access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Invention disclosure, partner technical data, unpublished concept details.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external but necessary for operation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external information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Contractual requirement, partner method, official standard or regulatory source.</w:t>
            </w:r>
          </w:p>
        </w:tc>
      </w:tr>
    </w:tbl>
    <w:p/>
    <w:p>
      <w:pPr>
        <w:pStyle w:val="Heading1"/>
      </w:pPr>
      <w:r>
        <w:t>5. Minimum Viable IMS Document Architecture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Layer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Typical Controlled Information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Practical Control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Direction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Scope, intent, policy, strategy, objectives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Top-management approval and periodic review.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Governance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Roles, decision rights, portfolio rules, collaboration/IP escalation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governance documents and decision records.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Operation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Opportunity/initiative lifecycle, experiment/validation methods, deployment controls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Procedure/guidance where consistency matters; templates where flexibility matters.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Competence, knowledge, documented information, communication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Role-based controls and records.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 definitions, audit, management review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definitions plus retained analysis and decisions.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Improvement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action, learning, improvement register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Traceable action/effectiveness records.</w:t>
            </w:r>
          </w:p>
        </w:tc>
      </w:tr>
    </w:tbl>
    <w:p/>
    <w:p>
      <w:pPr>
        <w:pStyle w:val="Heading1"/>
      </w:pPr>
      <w:r>
        <w:t>6. Innovation Evidence by Stage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Stage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Minimum Useful Evidence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Avoid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Problem/opportunity framing, strategic relevance, initial evidence, key uncertainty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Forcing a complete business case before discovery evidence exists.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Concept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Alternatives, selection logic, value hypothesis, key assumptions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Treating the first idea as the only concept.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Validation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Hypotheses, experiment method, acceptance criteria, observations, learning, decision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Recording activity without stating what was learned.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Development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Requirements, technical/operational evidence, iteration decisions, risk updates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Losing traceability between validation learning and solution design.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Deployment / scaling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Readiness, adoption, operating handover, value tracking, residual assumptions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Declaring success at launch without post-deployment evidence.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Stop / close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 rationale, learning, reusable evidence, resource release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Deleting failed work and losing organizational learning.</w:t>
            </w:r>
          </w:p>
        </w:tc>
      </w:tr>
    </w:tbl>
    <w:p/>
    <w:p>
      <w:pPr>
        <w:pStyle w:val="Heading1"/>
      </w:pPr>
      <w:r>
        <w:t>7. Five Illustrative Documentation Decisions</w:t>
      </w:r>
    </w:p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The following five rows are Illustrative Data only. They demonstrate right-sizing decisions, not organizational requirements.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ID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Situation</w:t>
            </w:r>
          </w:p>
        </w:tc>
        <w:tc>
          <w:tcPr>
            <w:tcW w:type="dxa" w:w="36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Illustrative Control Decision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Rationale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Data Type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EX-DI-01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Early opportunity interview notes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Keep as working information; retain synthesized evidence when used in a decision.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Reduces clutter while preserving decision evidence.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EX-DI-02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Portfolio continue/stop decision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Retain a controlled decision record.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Material allocation decision must be traceable.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EX-DI-03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Prototype experiment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Retain hypothesis, method, acceptance criteria, result and learning.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Evidence is needed to support progression or pivot.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EX-DI-04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External partner concept review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Restrict access and link to confidentiality/IP controls.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Sensitive information may create contractual or IP exposure.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EX-DI-05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Reusable workshop slide deck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Control only if it becomes the approved recurring method or official governance material.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Not every presentation should become a controlled document.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</w:tbl>
    <w:p/>
    <w:p>
      <w:pPr>
        <w:pStyle w:val="Heading1"/>
      </w:pPr>
      <w:r>
        <w:t>8. Repository and Digital Tool Design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one authoritative controlled location for approved IMS documents.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collaboration spaces for working content, with clear transition points when evidence becomes an official record.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Configure role-based permissions for confidential initiatives, IP and partner information.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searchable metadata such as title, code, owner, version, initiative/portfolio reference and classification.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Prevent duplicate “master copies” across email, shared drives and project tools.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Ensure backups, retention and access continuity are appropriate to the information value and risk.</w:t>
      </w:r>
    </w:p>
    <w:p>
      <w:pPr>
        <w:pStyle w:val="Heading1"/>
      </w:pPr>
      <w:r>
        <w:t>9. Versioning and Change Triggers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Trigger</w:t>
            </w:r>
          </w:p>
        </w:tc>
        <w:tc>
          <w:tcPr>
            <w:tcW w:type="dxa" w:w="72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Expected Action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Policy / strategy change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affected procedures, portfolio criteria, metrics and communication.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Governance change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Update roles, authorities, meeting templates and decision workflows.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New collaboration / IP model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confidentiality, access and retention controls.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Tool / platform migration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 version migration, permissions, links and record preservation.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finding / corrective action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Update documented information only where the cause or control design requires it.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Lessons from innovation activity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Update reusable guidance or methods when learning is sufficiently stable and broadly applicable.</w:t>
            </w:r>
          </w:p>
        </w:tc>
      </w:tr>
    </w:tbl>
    <w:p/>
    <w:p>
      <w:pPr>
        <w:pStyle w:val="Heading1"/>
      </w:pPr>
      <w:r>
        <w:t>10. Right-Sizing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46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Question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If Yes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If No</w:t>
            </w:r>
          </w:p>
        </w:tc>
      </w:tr>
      <w:tr>
        <w:trPr>
          <w:cantSplit/>
        </w:trPr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Will different people need to perform the activity consistently?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Consider a procedure, work instruction or approved method.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Guidance or a simple checklist may be sufficient.</w:t>
            </w:r>
          </w:p>
        </w:tc>
      </w:tr>
      <w:tr>
        <w:trPr>
          <w:cantSplit/>
        </w:trPr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Would a poor decision create material risk or value loss?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Increase traceability and approval controls.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Keep documentation lightweight.</w:t>
            </w:r>
          </w:p>
        </w:tc>
      </w:tr>
      <w:tr>
        <w:trPr>
          <w:cantSplit/>
        </w:trPr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information needed later to explain a decision?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Retain a decision/evidence record.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 not retain low-value working clutter.</w:t>
            </w:r>
          </w:p>
        </w:tc>
      </w:tr>
      <w:tr>
        <w:trPr>
          <w:cantSplit/>
        </w:trPr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the information sensitive or externally constrained?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Apply classification, access, sharing and retention controls.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Standard repository controls may be enough.</w:t>
            </w:r>
          </w:p>
        </w:tc>
      </w:tr>
      <w:tr>
        <w:trPr>
          <w:cantSplit/>
        </w:trPr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the information still changing rapidly?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working artifacts until key evidence/decision points.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Consider formal controlled issue.</w:t>
            </w:r>
          </w:p>
        </w:tc>
      </w:tr>
    </w:tbl>
    <w:p/>
    <w:p>
      <w:pPr>
        <w:pStyle w:val="Heading1"/>
      </w:pPr>
      <w:r>
        <w:t>11. Quality Check Before Issue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Check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Pass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Purpose and intended user are clear.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Owner and approver are identified.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The document does not duplicate an existing controlled source.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 and effective date are present.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Examples are clearly labelled and cannot be mistaken for actual data.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Confidentiality/IP implications are addressed.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Required records and evidence are identified.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References are current and do not reproduce copyrighted standard text.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The document is usable in the actual workflow, not only audit-focused.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Verify clause references and organization-specific obligations against the organization’s licensed copy of the applicable standards.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Documented Information Guidance</w:t>
          </w:r>
        </w:p>
      </w:tc>
      <w:tc>
        <w:tcPr>
          <w:tcW w:type="dxa" w:w="2880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INMS-GOV-005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Information Guidance</dc:title>
  <dc:subject>ISO 56001:2024 innovation management toolkit</dc:subject>
  <dc:creator>ISO Toolkits</dc:creator>
  <cp:keywords>ISO 56001, innovation management, documented information, management review, audit, implementation plan</cp:keywords>
  <dc:description>Practical ISO 56001 toolkit document created using Office 2007-compatible design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