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r="http://schemas.openxmlformats.org/officeDocument/2006/relationships" xmlns:w="http://schemas.openxmlformats.org/wordprocessingml/2006/main">
  <w:body>
    <w:p>
      <w:pPr>
        <w:spacing w:before="160" w:after="40"/>
        <w:jc w:val="center"/>
      </w:pPr>
      <w:r>
        <w:rPr>
          <w:rFonts w:ascii="Cambria" w:hAnsi="Cambria" w:eastAsia="Cambria"/>
          <w:b/>
          <w:i w:val="0"/>
          <w:color w:val="1F4E79"/>
          <w:sz w:val="37"/>
        </w:rPr>
        <w:t>INFORMATION SECURITY AUDIT GUIDANCE</w:t>
      </w:r>
    </w:p>
    <w:p>
      <w:pPr>
        <w:spacing w:after="100"/>
        <w:jc w:val="center"/>
      </w:pPr>
      <w:r>
        <w:rPr>
          <w:rFonts w:ascii="Cambria" w:hAnsi="Cambria" w:eastAsia="Cambria"/>
          <w:b/>
          <w:i w:val="0"/>
          <w:color w:val="000000"/>
          <w:sz w:val="19"/>
        </w:rPr>
        <w:t>ISO/IEC 27001:2022 + Amendment 1:2024</w:t>
      </w:r>
    </w:p>
    <w:tbl>
      <w:tblPr>
        <w:tblW w:type="auto" w:w="0"/>
        <w:jc w:val="center"/>
        <w:tblBorders>
          <w:top w:val="single" w:sz="4" w:space="0" w:color="B7C9D6"/>
          <w:left w:val="single" w:sz="4" w:space="0" w:color="B7C9D6"/>
          <w:bottom w:val="single" w:sz="4" w:space="0" w:color="B7C9D6"/>
          <w:right w:val="single" w:sz="4" w:space="0" w:color="B7C9D6"/>
          <w:insideH w:val="single" w:sz="4" w:space="0" w:color="B7C9D6"/>
          <w:insideV w:val="single" w:sz="4" w:space="0" w:color="B7C9D6"/>
        </w:tblBorders>
        <w:tblLayout w:type="fixed"/>
        <w:tblLook w:val="04A0"/>
      </w:tblPr>
      <w:tblGrid>
        <w:gridCol w:w="2339"/>
        <w:gridCol w:w="2339"/>
        <w:gridCol w:w="2339"/>
        <w:gridCol w:w="2339"/>
      </w:tblGrid>
      <w:tr>
        <w:trPr>
          <w:cantSplit/>
        </w:trPr>
        <w:tc>
          <w:tcPr>
            <w:tcW w:type="dxa" w:w="1928"/>
            <w:shd w:val="clear" w:color="auto" w:fill="EAF3F8"/>
            <w:tcMar>
              <w:top w:w="70" w:type="dxa"/>
              <w:left w:w="80" w:type="dxa"/>
              <w:bottom w:w="70" w:type="dxa"/>
              <w:right w:w="80" w:type="dxa"/>
            </w:tcMar>
          </w:tcPr>
          <w:p>
            <w:pPr>
              <w:spacing w:after="0"/>
            </w:pPr>
            <w:r>
              <w:rPr>
                <w:rFonts w:ascii="Cambria" w:hAnsi="Cambria" w:eastAsia="Cambria"/>
                <w:b/>
                <w:i w:val="0"/>
                <w:color w:val="000000"/>
                <w:sz w:val="16"/>
              </w:rPr>
              <w:t>Document Owner</w:t>
            </w:r>
          </w:p>
        </w:tc>
        <w:tc>
          <w:tcPr>
            <w:tcW w:type="dxa" w:w="2721"/>
            <w:tcMar>
              <w:top w:w="70" w:type="dxa"/>
              <w:left w:w="80" w:type="dxa"/>
              <w:bottom w:w="70" w:type="dxa"/>
              <w:right w:w="80" w:type="dxa"/>
            </w:tcMar>
          </w:tcPr>
          <w:p>
            <w:pPr>
              <w:spacing w:after="0"/>
            </w:pPr>
            <w:r>
              <w:rPr>
                <w:rFonts w:ascii="Cambria" w:hAnsi="Cambria" w:eastAsia="Cambria"/>
                <w:b w:val="0"/>
                <w:i w:val="0"/>
                <w:color w:val="000000"/>
                <w:sz w:val="16"/>
              </w:rPr>
              <w:t>Information Security Manager</w:t>
            </w:r>
          </w:p>
        </w:tc>
        <w:tc>
          <w:tcPr>
            <w:tcW w:type="dxa" w:w="1814"/>
            <w:shd w:val="clear" w:color="auto" w:fill="EAF3F8"/>
            <w:tcMar>
              <w:top w:w="70" w:type="dxa"/>
              <w:left w:w="80" w:type="dxa"/>
              <w:bottom w:w="70" w:type="dxa"/>
              <w:right w:w="80" w:type="dxa"/>
            </w:tcMar>
          </w:tcPr>
          <w:p>
            <w:pPr>
              <w:spacing w:after="0"/>
            </w:pPr>
            <w:r>
              <w:rPr>
                <w:rFonts w:ascii="Cambria" w:hAnsi="Cambria" w:eastAsia="Cambria"/>
                <w:b/>
                <w:i w:val="0"/>
                <w:color w:val="000000"/>
                <w:sz w:val="16"/>
              </w:rPr>
              <w:t>Approver</w:t>
            </w:r>
          </w:p>
        </w:tc>
        <w:tc>
          <w:tcPr>
            <w:tcW w:type="dxa" w:w="2608"/>
            <w:tcMar>
              <w:top w:w="70" w:type="dxa"/>
              <w:left w:w="80" w:type="dxa"/>
              <w:bottom w:w="70" w:type="dxa"/>
              <w:right w:w="80" w:type="dxa"/>
            </w:tcMar>
          </w:tcPr>
          <w:p>
            <w:pPr>
              <w:spacing w:after="0"/>
            </w:pPr>
            <w:r>
              <w:rPr>
                <w:rFonts w:ascii="Cambria" w:hAnsi="Cambria" w:eastAsia="Cambria"/>
                <w:b w:val="0"/>
                <w:i w:val="0"/>
                <w:color w:val="000000"/>
                <w:sz w:val="16"/>
              </w:rPr>
              <w:t>Top Management</w:t>
            </w:r>
          </w:p>
        </w:tc>
      </w:tr>
      <w:tr>
        <w:trPr>
          <w:cantSplit/>
        </w:trPr>
        <w:tc>
          <w:tcPr>
            <w:tcW w:type="dxa" w:w="1928"/>
            <w:shd w:val="clear" w:color="auto" w:fill="EAF3F8"/>
            <w:tcMar>
              <w:top w:w="70" w:type="dxa"/>
              <w:left w:w="80" w:type="dxa"/>
              <w:bottom w:w="70" w:type="dxa"/>
              <w:right w:w="80" w:type="dxa"/>
            </w:tcMar>
          </w:tcPr>
          <w:p>
            <w:pPr>
              <w:spacing w:after="0"/>
            </w:pPr>
            <w:r>
              <w:rPr>
                <w:rFonts w:ascii="Cambria" w:hAnsi="Cambria" w:eastAsia="Cambria"/>
                <w:b/>
                <w:i w:val="0"/>
                <w:color w:val="000000"/>
                <w:sz w:val="16"/>
              </w:rPr>
              <w:t>Classification</w:t>
            </w:r>
          </w:p>
        </w:tc>
        <w:tc>
          <w:tcPr>
            <w:tcW w:type="dxa" w:w="2721"/>
            <w:tcMar>
              <w:top w:w="70" w:type="dxa"/>
              <w:left w:w="80" w:type="dxa"/>
              <w:bottom w:w="70" w:type="dxa"/>
              <w:right w:w="80" w:type="dxa"/>
            </w:tcMar>
          </w:tcPr>
          <w:p>
            <w:pPr>
              <w:spacing w:after="0"/>
            </w:pPr>
            <w:r>
              <w:rPr>
                <w:rFonts w:ascii="Cambria" w:hAnsi="Cambria" w:eastAsia="Cambria"/>
                <w:b w:val="0"/>
                <w:i w:val="0"/>
                <w:color w:val="000000"/>
                <w:sz w:val="16"/>
              </w:rPr>
              <w:t>INTERNAL</w:t>
            </w:r>
          </w:p>
        </w:tc>
        <w:tc>
          <w:tcPr>
            <w:tcW w:type="dxa" w:w="1814"/>
            <w:shd w:val="clear" w:color="auto" w:fill="EAF3F8"/>
            <w:tcMar>
              <w:top w:w="70" w:type="dxa"/>
              <w:left w:w="80" w:type="dxa"/>
              <w:bottom w:w="70" w:type="dxa"/>
              <w:right w:w="80" w:type="dxa"/>
            </w:tcMar>
          </w:tcPr>
          <w:p>
            <w:pPr>
              <w:spacing w:after="0"/>
            </w:pPr>
            <w:r>
              <w:rPr>
                <w:rFonts w:ascii="Cambria" w:hAnsi="Cambria" w:eastAsia="Cambria"/>
                <w:b/>
                <w:i w:val="0"/>
                <w:color w:val="000000"/>
                <w:sz w:val="16"/>
              </w:rPr>
              <w:t>Next Review</w:t>
            </w:r>
          </w:p>
        </w:tc>
        <w:tc>
          <w:tcPr>
            <w:tcW w:type="dxa" w:w="2608"/>
            <w:tcMar>
              <w:top w:w="70" w:type="dxa"/>
              <w:left w:w="80" w:type="dxa"/>
              <w:bottom w:w="70" w:type="dxa"/>
              <w:right w:w="80" w:type="dxa"/>
            </w:tcMar>
          </w:tcPr>
          <w:p>
            <w:pPr>
              <w:spacing w:after="0"/>
            </w:pPr>
            <w:r>
              <w:rPr>
                <w:rFonts w:ascii="Cambria" w:hAnsi="Cambria" w:eastAsia="Cambria"/>
                <w:b w:val="0"/>
                <w:i w:val="0"/>
                <w:color w:val="000000"/>
                <w:sz w:val="16"/>
              </w:rPr>
              <w:t>2027-09-18</w:t>
            </w:r>
          </w:p>
        </w:tc>
      </w:tr>
    </w:tbl>
    <w:p>
      <w:pPr>
        <w:keepNext/>
        <w:spacing w:before="140" w:after="60"/>
      </w:pPr>
      <w:r>
        <w:rPr>
          <w:rFonts w:ascii="Cambria" w:hAnsi="Cambria" w:eastAsia="Cambria"/>
          <w:b/>
          <w:i w:val="0"/>
          <w:color w:val="1F4E79"/>
          <w:sz w:val="24"/>
        </w:rPr>
        <w:t>1. Purpose and Use</w:t>
      </w:r>
    </w:p>
    <w:p>
      <w:pPr>
        <w:spacing w:after="60" w:line="250" w:lineRule="auto"/>
      </w:pPr>
      <w:r>
        <w:rPr>
          <w:rFonts w:ascii="Cambria" w:hAnsi="Cambria" w:eastAsia="Cambria"/>
          <w:b w:val="0"/>
          <w:i w:val="0"/>
          <w:color w:val="000000"/>
          <w:sz w:val="19"/>
        </w:rPr>
        <w:t>Use this guidance when preparing, conducting, reporting or following up an internal information security audit. It complements the Internal Information Security Audit Procedure and focuses on practical audit methods, evidence quality, security-sensitive handling and defensible findings.</w:t>
      </w:r>
    </w:p>
    <w:p>
      <w:pPr>
        <w:spacing w:after="60" w:line="250" w:lineRule="auto"/>
      </w:pPr>
      <w:r>
        <w:rPr>
          <w:rFonts w:ascii="Cambria" w:hAnsi="Cambria" w:eastAsia="Cambria"/>
          <w:b w:val="0"/>
          <w:i w:val="0"/>
          <w:color w:val="000000"/>
          <w:sz w:val="19"/>
        </w:rPr>
        <w:t>This document is guidance rather than a fixed script. Adjust audit depth to the audit objective, information security risk, control criticality, recent change, incident history, prior findings and available evidence.</w:t>
      </w:r>
    </w:p>
    <w:p>
      <w:pPr>
        <w:keepNext/>
        <w:spacing w:before="140" w:after="60"/>
      </w:pPr>
      <w:r>
        <w:rPr>
          <w:rFonts w:ascii="Cambria" w:hAnsi="Cambria" w:eastAsia="Cambria"/>
          <w:b/>
          <w:i w:val="0"/>
          <w:color w:val="1F4E79"/>
          <w:sz w:val="24"/>
        </w:rPr>
        <w:t>2. References</w:t>
      </w:r>
    </w:p>
    <w:p>
      <w:pPr>
        <w:spacing w:after="30"/>
        <w:ind w:left="283" w:hanging="170"/>
      </w:pPr>
      <w:r>
        <w:rPr>
          <w:rFonts w:ascii="Cambria" w:hAnsi="Cambria" w:eastAsia="Cambria"/>
          <w:b/>
          <w:i w:val="0"/>
          <w:color w:val="1F4E79"/>
          <w:sz w:val="19"/>
        </w:rPr>
        <w:t xml:space="preserve">• </w:t>
      </w:r>
      <w:r>
        <w:rPr>
          <w:rFonts w:ascii="Cambria" w:hAnsi="Cambria" w:eastAsia="Cambria"/>
          <w:b w:val="0"/>
          <w:i w:val="0"/>
          <w:color w:val="000000"/>
          <w:sz w:val="19"/>
        </w:rPr>
        <w:t>ISO/IEC 27001:2022 and ISO/IEC 27001:2022/Amd 1:2024.</w:t>
      </w:r>
    </w:p>
    <w:p>
      <w:pPr>
        <w:spacing w:after="30"/>
        <w:ind w:left="283" w:hanging="170"/>
      </w:pPr>
      <w:r>
        <w:rPr>
          <w:rFonts w:ascii="Cambria" w:hAnsi="Cambria" w:eastAsia="Cambria"/>
          <w:b/>
          <w:i w:val="0"/>
          <w:color w:val="1F4E79"/>
          <w:sz w:val="19"/>
        </w:rPr>
        <w:t xml:space="preserve">• </w:t>
      </w:r>
      <w:r>
        <w:rPr>
          <w:rFonts w:ascii="Cambria" w:hAnsi="Cambria" w:eastAsia="Cambria"/>
          <w:b w:val="0"/>
          <w:i w:val="0"/>
          <w:color w:val="000000"/>
          <w:sz w:val="19"/>
        </w:rPr>
        <w:t>ISO/IEC 27002:2022 for information security control guidance.</w:t>
      </w:r>
    </w:p>
    <w:p>
      <w:pPr>
        <w:spacing w:after="30"/>
        <w:ind w:left="283" w:hanging="170"/>
      </w:pPr>
      <w:r>
        <w:rPr>
          <w:rFonts w:ascii="Cambria" w:hAnsi="Cambria" w:eastAsia="Cambria"/>
          <w:b/>
          <w:i w:val="0"/>
          <w:color w:val="1F4E79"/>
          <w:sz w:val="19"/>
        </w:rPr>
        <w:t xml:space="preserve">• </w:t>
      </w:r>
      <w:r>
        <w:rPr>
          <w:rFonts w:ascii="Cambria" w:hAnsi="Cambria" w:eastAsia="Cambria"/>
          <w:b w:val="0"/>
          <w:i w:val="0"/>
          <w:color w:val="000000"/>
          <w:sz w:val="19"/>
        </w:rPr>
        <w:t>ISO 19011:2026 for management-system audit guidance.</w:t>
      </w:r>
    </w:p>
    <w:p>
      <w:pPr>
        <w:spacing w:after="30"/>
        <w:ind w:left="283" w:hanging="170"/>
      </w:pPr>
      <w:r>
        <w:rPr>
          <w:rFonts w:ascii="Cambria" w:hAnsi="Cambria" w:eastAsia="Cambria"/>
          <w:b/>
          <w:i w:val="0"/>
          <w:color w:val="1F4E79"/>
          <w:sz w:val="19"/>
        </w:rPr>
        <w:t xml:space="preserve">• </w:t>
      </w:r>
      <w:r>
        <w:rPr>
          <w:rFonts w:ascii="Cambria" w:hAnsi="Cambria" w:eastAsia="Cambria"/>
          <w:b w:val="0"/>
          <w:i w:val="0"/>
          <w:color w:val="000000"/>
          <w:sz w:val="19"/>
        </w:rPr>
        <w:t>ISMS scope, risk register, Statement of Applicability (SoA), risk treatment plan and applicable internal security requirements.</w:t>
      </w:r>
    </w:p>
    <w:p>
      <w:pPr>
        <w:keepNext/>
        <w:spacing w:before="140" w:after="60"/>
      </w:pPr>
      <w:r>
        <w:rPr>
          <w:rFonts w:ascii="Cambria" w:hAnsi="Cambria" w:eastAsia="Cambria"/>
          <w:b/>
          <w:i w:val="0"/>
          <w:color w:val="1F4E79"/>
          <w:sz w:val="24"/>
        </w:rPr>
        <w:t>3. Auditor Mindset</w:t>
      </w:r>
    </w:p>
    <w:tbl>
      <w:tblPr>
        <w:tblW w:type="auto" w:w="0"/>
        <w:jc w:val="center"/>
        <w:tblBorders>
          <w:top w:val="single" w:sz="4" w:space="0" w:color="B7C9D6"/>
          <w:left w:val="single" w:sz="4" w:space="0" w:color="B7C9D6"/>
          <w:bottom w:val="single" w:sz="4" w:space="0" w:color="B7C9D6"/>
          <w:right w:val="single" w:sz="4" w:space="0" w:color="B7C9D6"/>
          <w:insideH w:val="single" w:sz="4" w:space="0" w:color="B7C9D6"/>
          <w:insideV w:val="single" w:sz="4" w:space="0" w:color="B7C9D6"/>
        </w:tblBorders>
        <w:tblLayout w:type="fixed"/>
        <w:tblLook w:val="04A0"/>
      </w:tblPr>
      <w:tblGrid>
        <w:gridCol w:w="4677"/>
        <w:gridCol w:w="4677"/>
      </w:tblGrid>
      <w:tr>
        <w:trPr>
          <w:cantSplit/>
          <w:tblHeader w:val="true"/>
        </w:trPr>
        <w:tc>
          <w:tcPr>
            <w:tcW w:type="dxa" w:w="2551"/>
            <w:shd w:val="clear" w:color="auto" w:fill="EAF3F8"/>
            <w:tcMar>
              <w:top w:w="70" w:type="dxa"/>
              <w:left w:w="80" w:type="dxa"/>
              <w:bottom w:w="70" w:type="dxa"/>
              <w:right w:w="80" w:type="dxa"/>
            </w:tcMar>
            <w:vAlign w:val="center"/>
          </w:tcPr>
          <w:p>
            <w:pPr>
              <w:spacing w:after="0"/>
              <w:jc w:val="center"/>
            </w:pPr>
            <w:r>
              <w:rPr>
                <w:rFonts w:ascii="Cambria" w:hAnsi="Cambria" w:eastAsia="Cambria"/>
                <w:b/>
                <w:i w:val="0"/>
                <w:color w:val="000000"/>
                <w:sz w:val="16"/>
              </w:rPr>
              <w:t>Principle in Practice</w:t>
            </w:r>
          </w:p>
        </w:tc>
        <w:tc>
          <w:tcPr>
            <w:tcW w:type="dxa" w:w="6803"/>
            <w:shd w:val="clear" w:color="auto" w:fill="EAF3F8"/>
            <w:tcMar>
              <w:top w:w="70" w:type="dxa"/>
              <w:left w:w="80" w:type="dxa"/>
              <w:bottom w:w="70" w:type="dxa"/>
              <w:right w:w="80" w:type="dxa"/>
            </w:tcMar>
            <w:vAlign w:val="center"/>
          </w:tcPr>
          <w:p>
            <w:pPr>
              <w:spacing w:after="0"/>
              <w:jc w:val="center"/>
            </w:pPr>
            <w:r>
              <w:rPr>
                <w:rFonts w:ascii="Cambria" w:hAnsi="Cambria" w:eastAsia="Cambria"/>
                <w:b/>
                <w:i w:val="0"/>
                <w:color w:val="000000"/>
                <w:sz w:val="16"/>
              </w:rPr>
              <w:t>What the Auditor Should Do</w:t>
            </w:r>
          </w:p>
        </w:tc>
      </w:tr>
      <w:tr>
        <w:trPr>
          <w:cantSplit/>
        </w:trPr>
        <w:tc>
          <w:tcPr>
            <w:tcW w:type="dxa" w:w="2551"/>
            <w:tcMar>
              <w:top w:w="70" w:type="dxa"/>
              <w:left w:w="80" w:type="dxa"/>
              <w:bottom w:w="70" w:type="dxa"/>
              <w:right w:w="80" w:type="dxa"/>
            </w:tcMar>
            <w:vAlign w:val="top"/>
          </w:tcPr>
          <w:p>
            <w:pPr>
              <w:spacing w:after="0"/>
            </w:pPr>
            <w:r>
              <w:rPr>
                <w:rFonts w:ascii="Cambria" w:hAnsi="Cambria" w:eastAsia="Cambria"/>
                <w:b w:val="0"/>
                <w:i w:val="0"/>
                <w:color w:val="000000"/>
                <w:sz w:val="16"/>
              </w:rPr>
              <w:t>Integrity</w:t>
            </w:r>
          </w:p>
        </w:tc>
        <w:tc>
          <w:tcPr>
            <w:tcW w:type="dxa" w:w="6803"/>
            <w:tcMar>
              <w:top w:w="70" w:type="dxa"/>
              <w:left w:w="80" w:type="dxa"/>
              <w:bottom w:w="70" w:type="dxa"/>
              <w:right w:w="80" w:type="dxa"/>
            </w:tcMar>
            <w:vAlign w:val="top"/>
          </w:tcPr>
          <w:p>
            <w:pPr>
              <w:spacing w:after="0"/>
            </w:pPr>
            <w:r>
              <w:rPr>
                <w:rFonts w:ascii="Cambria" w:hAnsi="Cambria" w:eastAsia="Cambria"/>
                <w:b w:val="0"/>
                <w:i w:val="0"/>
                <w:color w:val="000000"/>
                <w:sz w:val="16"/>
              </w:rPr>
              <w:t>Be factual, professional and transparent. Do not alter conclusions to satisfy management, the auditee or a technical owner.</w:t>
            </w:r>
          </w:p>
        </w:tc>
      </w:tr>
      <w:tr>
        <w:trPr>
          <w:cantSplit/>
        </w:trPr>
        <w:tc>
          <w:tcPr>
            <w:tcW w:type="dxa" w:w="2551"/>
            <w:tcMar>
              <w:top w:w="70" w:type="dxa"/>
              <w:left w:w="80" w:type="dxa"/>
              <w:bottom w:w="70" w:type="dxa"/>
              <w:right w:w="80" w:type="dxa"/>
            </w:tcMar>
            <w:vAlign w:val="top"/>
          </w:tcPr>
          <w:p>
            <w:pPr>
              <w:spacing w:after="0"/>
            </w:pPr>
            <w:r>
              <w:rPr>
                <w:rFonts w:ascii="Cambria" w:hAnsi="Cambria" w:eastAsia="Cambria"/>
                <w:b w:val="0"/>
                <w:i w:val="0"/>
                <w:color w:val="000000"/>
                <w:sz w:val="16"/>
              </w:rPr>
              <w:t>Objectivity</w:t>
            </w:r>
          </w:p>
        </w:tc>
        <w:tc>
          <w:tcPr>
            <w:tcW w:type="dxa" w:w="6803"/>
            <w:tcMar>
              <w:top w:w="70" w:type="dxa"/>
              <w:left w:w="80" w:type="dxa"/>
              <w:bottom w:w="70" w:type="dxa"/>
              <w:right w:w="80" w:type="dxa"/>
            </w:tcMar>
            <w:vAlign w:val="top"/>
          </w:tcPr>
          <w:p>
            <w:pPr>
              <w:spacing w:after="0"/>
            </w:pPr>
            <w:r>
              <w:rPr>
                <w:rFonts w:ascii="Cambria" w:hAnsi="Cambria" w:eastAsia="Cambria"/>
                <w:b w:val="0"/>
                <w:i w:val="0"/>
                <w:color w:val="000000"/>
                <w:sz w:val="16"/>
              </w:rPr>
              <w:t>Avoid auditing your own work where this could affect impartiality; disclose conflicts and apply safeguards.</w:t>
            </w:r>
          </w:p>
        </w:tc>
      </w:tr>
      <w:tr>
        <w:trPr>
          <w:cantSplit/>
        </w:trPr>
        <w:tc>
          <w:tcPr>
            <w:tcW w:type="dxa" w:w="2551"/>
            <w:tcMar>
              <w:top w:w="70" w:type="dxa"/>
              <w:left w:w="80" w:type="dxa"/>
              <w:bottom w:w="70" w:type="dxa"/>
              <w:right w:w="80" w:type="dxa"/>
            </w:tcMar>
            <w:vAlign w:val="top"/>
          </w:tcPr>
          <w:p>
            <w:pPr>
              <w:spacing w:after="0"/>
            </w:pPr>
            <w:r>
              <w:rPr>
                <w:rFonts w:ascii="Cambria" w:hAnsi="Cambria" w:eastAsia="Cambria"/>
                <w:b w:val="0"/>
                <w:i w:val="0"/>
                <w:color w:val="000000"/>
                <w:sz w:val="16"/>
              </w:rPr>
              <w:t>Evidence-based approach</w:t>
            </w:r>
          </w:p>
        </w:tc>
        <w:tc>
          <w:tcPr>
            <w:tcW w:type="dxa" w:w="6803"/>
            <w:tcMar>
              <w:top w:w="70" w:type="dxa"/>
              <w:left w:w="80" w:type="dxa"/>
              <w:bottom w:w="70" w:type="dxa"/>
              <w:right w:w="80" w:type="dxa"/>
            </w:tcMar>
            <w:vAlign w:val="top"/>
          </w:tcPr>
          <w:p>
            <w:pPr>
              <w:spacing w:after="0"/>
            </w:pPr>
            <w:r>
              <w:rPr>
                <w:rFonts w:ascii="Cambria" w:hAnsi="Cambria" w:eastAsia="Cambria"/>
                <w:b w:val="0"/>
                <w:i w:val="0"/>
                <w:color w:val="000000"/>
                <w:sz w:val="16"/>
              </w:rPr>
              <w:t>Base conclusions on verifiable records, system state, observations, interviews and reproducible samples.</w:t>
            </w:r>
          </w:p>
        </w:tc>
      </w:tr>
      <w:tr>
        <w:trPr>
          <w:cantSplit/>
        </w:trPr>
        <w:tc>
          <w:tcPr>
            <w:tcW w:type="dxa" w:w="2551"/>
            <w:tcMar>
              <w:top w:w="70" w:type="dxa"/>
              <w:left w:w="80" w:type="dxa"/>
              <w:bottom w:w="70" w:type="dxa"/>
              <w:right w:w="80" w:type="dxa"/>
            </w:tcMar>
            <w:vAlign w:val="top"/>
          </w:tcPr>
          <w:p>
            <w:pPr>
              <w:spacing w:after="0"/>
            </w:pPr>
            <w:r>
              <w:rPr>
                <w:rFonts w:ascii="Cambria" w:hAnsi="Cambria" w:eastAsia="Cambria"/>
                <w:b w:val="0"/>
                <w:i w:val="0"/>
                <w:color w:val="000000"/>
                <w:sz w:val="16"/>
              </w:rPr>
              <w:t>Risk-based approach</w:t>
            </w:r>
          </w:p>
        </w:tc>
        <w:tc>
          <w:tcPr>
            <w:tcW w:type="dxa" w:w="6803"/>
            <w:tcMar>
              <w:top w:w="70" w:type="dxa"/>
              <w:left w:w="80" w:type="dxa"/>
              <w:bottom w:w="70" w:type="dxa"/>
              <w:right w:w="80" w:type="dxa"/>
            </w:tcMar>
            <w:vAlign w:val="top"/>
          </w:tcPr>
          <w:p>
            <w:pPr>
              <w:spacing w:after="0"/>
            </w:pPr>
            <w:r>
              <w:rPr>
                <w:rFonts w:ascii="Cambria" w:hAnsi="Cambria" w:eastAsia="Cambria"/>
                <w:b w:val="0"/>
                <w:i w:val="0"/>
                <w:color w:val="000000"/>
                <w:sz w:val="16"/>
              </w:rPr>
              <w:t>Spend more audit effort where control failure could materially affect confidentiality, integrity, availability, legal/contractual obligations or resilience.</w:t>
            </w:r>
          </w:p>
        </w:tc>
      </w:tr>
      <w:tr>
        <w:trPr>
          <w:cantSplit/>
        </w:trPr>
        <w:tc>
          <w:tcPr>
            <w:tcW w:type="dxa" w:w="2551"/>
            <w:tcMar>
              <w:top w:w="70" w:type="dxa"/>
              <w:left w:w="80" w:type="dxa"/>
              <w:bottom w:w="70" w:type="dxa"/>
              <w:right w:w="80" w:type="dxa"/>
            </w:tcMar>
            <w:vAlign w:val="top"/>
          </w:tcPr>
          <w:p>
            <w:pPr>
              <w:spacing w:after="0"/>
            </w:pPr>
            <w:r>
              <w:rPr>
                <w:rFonts w:ascii="Cambria" w:hAnsi="Cambria" w:eastAsia="Cambria"/>
                <w:b w:val="0"/>
                <w:i w:val="0"/>
                <w:color w:val="000000"/>
                <w:sz w:val="16"/>
              </w:rPr>
              <w:t>Confidentiality</w:t>
            </w:r>
          </w:p>
        </w:tc>
        <w:tc>
          <w:tcPr>
            <w:tcW w:type="dxa" w:w="6803"/>
            <w:tcMar>
              <w:top w:w="70" w:type="dxa"/>
              <w:left w:w="80" w:type="dxa"/>
              <w:bottom w:w="70" w:type="dxa"/>
              <w:right w:w="80" w:type="dxa"/>
            </w:tcMar>
            <w:vAlign w:val="top"/>
          </w:tcPr>
          <w:p>
            <w:pPr>
              <w:spacing w:after="0"/>
            </w:pPr>
            <w:r>
              <w:rPr>
                <w:rFonts w:ascii="Cambria" w:hAnsi="Cambria" w:eastAsia="Cambria"/>
                <w:b w:val="0"/>
                <w:i w:val="0"/>
                <w:color w:val="000000"/>
                <w:sz w:val="16"/>
              </w:rPr>
              <w:t>Collect only evidence needed for the audit and protect sensitive technical, personal or security information.</w:t>
            </w:r>
          </w:p>
        </w:tc>
      </w:tr>
      <w:tr>
        <w:trPr>
          <w:cantSplit/>
        </w:trPr>
        <w:tc>
          <w:tcPr>
            <w:tcW w:type="dxa" w:w="2551"/>
            <w:tcMar>
              <w:top w:w="70" w:type="dxa"/>
              <w:left w:w="80" w:type="dxa"/>
              <w:bottom w:w="70" w:type="dxa"/>
              <w:right w:w="80" w:type="dxa"/>
            </w:tcMar>
            <w:vAlign w:val="top"/>
          </w:tcPr>
          <w:p>
            <w:pPr>
              <w:spacing w:after="0"/>
            </w:pPr>
            <w:r>
              <w:rPr>
                <w:rFonts w:ascii="Cambria" w:hAnsi="Cambria" w:eastAsia="Cambria"/>
                <w:b w:val="0"/>
                <w:i w:val="0"/>
                <w:color w:val="000000"/>
                <w:sz w:val="16"/>
              </w:rPr>
              <w:t>Professional judgement</w:t>
            </w:r>
          </w:p>
        </w:tc>
        <w:tc>
          <w:tcPr>
            <w:tcW w:type="dxa" w:w="6803"/>
            <w:tcMar>
              <w:top w:w="70" w:type="dxa"/>
              <w:left w:w="80" w:type="dxa"/>
              <w:bottom w:w="70" w:type="dxa"/>
              <w:right w:w="80" w:type="dxa"/>
            </w:tcMar>
            <w:vAlign w:val="top"/>
          </w:tcPr>
          <w:p>
            <w:pPr>
              <w:spacing w:after="0"/>
            </w:pPr>
            <w:r>
              <w:rPr>
                <w:rFonts w:ascii="Cambria" w:hAnsi="Cambria" w:eastAsia="Cambria"/>
                <w:b w:val="0"/>
                <w:i w:val="0"/>
                <w:color w:val="000000"/>
                <w:sz w:val="16"/>
              </w:rPr>
              <w:t>Distinguish a control weakness from a preference. Do not convert personal design opinions into audit criteria.</w:t>
            </w:r>
          </w:p>
        </w:tc>
      </w:tr>
    </w:tbl>
    <w:p>
      <w:pPr>
        <w:spacing w:after="0"/>
      </w:pPr>
    </w:p>
    <w:p>
      <w:pPr>
        <w:keepNext/>
        <w:spacing w:before="140" w:after="60"/>
      </w:pPr>
      <w:r>
        <w:rPr>
          <w:rFonts w:ascii="Cambria" w:hAnsi="Cambria" w:eastAsia="Cambria"/>
          <w:b/>
          <w:i w:val="0"/>
          <w:color w:val="1F4E79"/>
          <w:sz w:val="24"/>
        </w:rPr>
        <w:t>4. Preparing the Audit</w:t>
      </w:r>
    </w:p>
    <w:tbl>
      <w:tblPr>
        <w:tblW w:type="auto" w:w="0"/>
        <w:jc w:val="center"/>
        <w:tblBorders>
          <w:top w:val="single" w:sz="4" w:space="0" w:color="B7C9D6"/>
          <w:left w:val="single" w:sz="4" w:space="0" w:color="B7C9D6"/>
          <w:bottom w:val="single" w:sz="4" w:space="0" w:color="B7C9D6"/>
          <w:right w:val="single" w:sz="4" w:space="0" w:color="B7C9D6"/>
          <w:insideH w:val="single" w:sz="4" w:space="0" w:color="B7C9D6"/>
          <w:insideV w:val="single" w:sz="4" w:space="0" w:color="B7C9D6"/>
        </w:tblBorders>
        <w:tblLayout w:type="fixed"/>
        <w:tblLook w:val="04A0"/>
      </w:tblPr>
      <w:tblGrid>
        <w:gridCol w:w="3118"/>
        <w:gridCol w:w="3118"/>
        <w:gridCol w:w="3118"/>
      </w:tblGrid>
      <w:tr>
        <w:trPr>
          <w:cantSplit/>
          <w:tblHeader w:val="true"/>
        </w:trPr>
        <w:tc>
          <w:tcPr>
            <w:tcW w:type="dxa" w:w="2154"/>
            <w:shd w:val="clear" w:color="auto" w:fill="EAF3F8"/>
            <w:tcMar>
              <w:top w:w="70" w:type="dxa"/>
              <w:left w:w="80" w:type="dxa"/>
              <w:bottom w:w="70" w:type="dxa"/>
              <w:right w:w="80" w:type="dxa"/>
            </w:tcMar>
            <w:vAlign w:val="center"/>
          </w:tcPr>
          <w:p>
            <w:pPr>
              <w:spacing w:after="0"/>
              <w:jc w:val="center"/>
            </w:pPr>
            <w:r>
              <w:rPr>
                <w:rFonts w:ascii="Cambria" w:hAnsi="Cambria" w:eastAsia="Cambria"/>
                <w:b/>
                <w:i w:val="0"/>
                <w:color w:val="000000"/>
                <w:sz w:val="16"/>
              </w:rPr>
              <w:t>Task</w:t>
            </w:r>
          </w:p>
        </w:tc>
        <w:tc>
          <w:tcPr>
            <w:tcW w:type="dxa" w:w="5216"/>
            <w:shd w:val="clear" w:color="auto" w:fill="EAF3F8"/>
            <w:tcMar>
              <w:top w:w="70" w:type="dxa"/>
              <w:left w:w="80" w:type="dxa"/>
              <w:bottom w:w="70" w:type="dxa"/>
              <w:right w:w="80" w:type="dxa"/>
            </w:tcMar>
            <w:vAlign w:val="center"/>
          </w:tcPr>
          <w:p>
            <w:pPr>
              <w:spacing w:after="0"/>
              <w:jc w:val="center"/>
            </w:pPr>
            <w:r>
              <w:rPr>
                <w:rFonts w:ascii="Cambria" w:hAnsi="Cambria" w:eastAsia="Cambria"/>
                <w:b/>
                <w:i w:val="0"/>
                <w:color w:val="000000"/>
                <w:sz w:val="16"/>
              </w:rPr>
              <w:t>Practical Guidance</w:t>
            </w:r>
          </w:p>
        </w:tc>
        <w:tc>
          <w:tcPr>
            <w:tcW w:type="dxa" w:w="1984"/>
            <w:shd w:val="clear" w:color="auto" w:fill="EAF3F8"/>
            <w:tcMar>
              <w:top w:w="70" w:type="dxa"/>
              <w:left w:w="80" w:type="dxa"/>
              <w:bottom w:w="70" w:type="dxa"/>
              <w:right w:w="80" w:type="dxa"/>
            </w:tcMar>
            <w:vAlign w:val="center"/>
          </w:tcPr>
          <w:p>
            <w:pPr>
              <w:spacing w:after="0"/>
              <w:jc w:val="center"/>
            </w:pPr>
            <w:r>
              <w:rPr>
                <w:rFonts w:ascii="Cambria" w:hAnsi="Cambria" w:eastAsia="Cambria"/>
                <w:b/>
                <w:i w:val="0"/>
                <w:color w:val="000000"/>
                <w:sz w:val="16"/>
              </w:rPr>
              <w:t>Output</w:t>
            </w:r>
          </w:p>
        </w:tc>
      </w:tr>
      <w:tr>
        <w:trPr>
          <w:cantSplit/>
        </w:trPr>
        <w:tc>
          <w:tcPr>
            <w:tcW w:type="dxa" w:w="2154"/>
            <w:tcMar>
              <w:top w:w="70" w:type="dxa"/>
              <w:left w:w="80" w:type="dxa"/>
              <w:bottom w:w="70" w:type="dxa"/>
              <w:right w:w="80" w:type="dxa"/>
            </w:tcMar>
            <w:vAlign w:val="top"/>
          </w:tcPr>
          <w:p>
            <w:pPr>
              <w:spacing w:after="0"/>
            </w:pPr>
            <w:r>
              <w:rPr>
                <w:rFonts w:ascii="Cambria" w:hAnsi="Cambria" w:eastAsia="Cambria"/>
                <w:b w:val="0"/>
                <w:i w:val="0"/>
                <w:color w:val="000000"/>
                <w:sz w:val="16"/>
              </w:rPr>
              <w:t>Confirm objective, scope and criteria</w:t>
            </w:r>
          </w:p>
        </w:tc>
        <w:tc>
          <w:tcPr>
            <w:tcW w:type="dxa" w:w="5216"/>
            <w:tcMar>
              <w:top w:w="70" w:type="dxa"/>
              <w:left w:w="80" w:type="dxa"/>
              <w:bottom w:w="70" w:type="dxa"/>
              <w:right w:w="80" w:type="dxa"/>
            </w:tcMar>
            <w:vAlign w:val="top"/>
          </w:tcPr>
          <w:p>
            <w:pPr>
              <w:spacing w:after="0"/>
            </w:pPr>
            <w:r>
              <w:rPr>
                <w:rFonts w:ascii="Cambria" w:hAnsi="Cambria" w:eastAsia="Cambria"/>
                <w:b w:val="0"/>
                <w:i w:val="0"/>
                <w:color w:val="000000"/>
                <w:sz w:val="16"/>
              </w:rPr>
              <w:t>Define processes, locations, systems, evidence period, relevant clauses/SoA controls and internal requirements.</w:t>
            </w:r>
          </w:p>
        </w:tc>
        <w:tc>
          <w:tcPr>
            <w:tcW w:type="dxa" w:w="1984"/>
            <w:tcMar>
              <w:top w:w="70" w:type="dxa"/>
              <w:left w:w="80" w:type="dxa"/>
              <w:bottom w:w="70" w:type="dxa"/>
              <w:right w:w="80" w:type="dxa"/>
            </w:tcMar>
            <w:vAlign w:val="top"/>
          </w:tcPr>
          <w:p>
            <w:pPr>
              <w:spacing w:after="0"/>
            </w:pPr>
            <w:r>
              <w:rPr>
                <w:rFonts w:ascii="Cambria" w:hAnsi="Cambria" w:eastAsia="Cambria"/>
                <w:b w:val="0"/>
                <w:i w:val="0"/>
                <w:color w:val="000000"/>
                <w:sz w:val="16"/>
              </w:rPr>
              <w:t>Audit brief</w:t>
            </w:r>
          </w:p>
        </w:tc>
      </w:tr>
      <w:tr>
        <w:trPr>
          <w:cantSplit/>
        </w:trPr>
        <w:tc>
          <w:tcPr>
            <w:tcW w:type="dxa" w:w="2154"/>
            <w:tcMar>
              <w:top w:w="70" w:type="dxa"/>
              <w:left w:w="80" w:type="dxa"/>
              <w:bottom w:w="70" w:type="dxa"/>
              <w:right w:w="80" w:type="dxa"/>
            </w:tcMar>
            <w:vAlign w:val="top"/>
          </w:tcPr>
          <w:p>
            <w:pPr>
              <w:spacing w:after="0"/>
            </w:pPr>
            <w:r>
              <w:rPr>
                <w:rFonts w:ascii="Cambria" w:hAnsi="Cambria" w:eastAsia="Cambria"/>
                <w:b w:val="0"/>
                <w:i w:val="0"/>
                <w:color w:val="000000"/>
                <w:sz w:val="16"/>
              </w:rPr>
              <w:t>Review risk information</w:t>
            </w:r>
          </w:p>
        </w:tc>
        <w:tc>
          <w:tcPr>
            <w:tcW w:type="dxa" w:w="5216"/>
            <w:tcMar>
              <w:top w:w="70" w:type="dxa"/>
              <w:left w:w="80" w:type="dxa"/>
              <w:bottom w:w="70" w:type="dxa"/>
              <w:right w:w="80" w:type="dxa"/>
            </w:tcMar>
            <w:vAlign w:val="top"/>
          </w:tcPr>
          <w:p>
            <w:pPr>
              <w:spacing w:after="0"/>
            </w:pPr>
            <w:r>
              <w:rPr>
                <w:rFonts w:ascii="Cambria" w:hAnsi="Cambria" w:eastAsia="Cambria"/>
                <w:b w:val="0"/>
                <w:i w:val="0"/>
                <w:color w:val="000000"/>
                <w:sz w:val="16"/>
              </w:rPr>
              <w:t>Review high risks, SoA applicability, treatment actions, accepted risks and material control dependencies.</w:t>
            </w:r>
          </w:p>
        </w:tc>
        <w:tc>
          <w:tcPr>
            <w:tcW w:type="dxa" w:w="1984"/>
            <w:tcMar>
              <w:top w:w="70" w:type="dxa"/>
              <w:left w:w="80" w:type="dxa"/>
              <w:bottom w:w="70" w:type="dxa"/>
              <w:right w:w="80" w:type="dxa"/>
            </w:tcMar>
            <w:vAlign w:val="top"/>
          </w:tcPr>
          <w:p>
            <w:pPr>
              <w:spacing w:after="0"/>
            </w:pPr>
            <w:r>
              <w:rPr>
                <w:rFonts w:ascii="Cambria" w:hAnsi="Cambria" w:eastAsia="Cambria"/>
                <w:b w:val="0"/>
                <w:i w:val="0"/>
                <w:color w:val="000000"/>
                <w:sz w:val="16"/>
              </w:rPr>
              <w:t>Risk-focused audit trails</w:t>
            </w:r>
          </w:p>
        </w:tc>
      </w:tr>
      <w:tr>
        <w:trPr>
          <w:cantSplit/>
        </w:trPr>
        <w:tc>
          <w:tcPr>
            <w:tcW w:type="dxa" w:w="2154"/>
            <w:tcMar>
              <w:top w:w="70" w:type="dxa"/>
              <w:left w:w="80" w:type="dxa"/>
              <w:bottom w:w="70" w:type="dxa"/>
              <w:right w:w="80" w:type="dxa"/>
            </w:tcMar>
            <w:vAlign w:val="top"/>
          </w:tcPr>
          <w:p>
            <w:pPr>
              <w:spacing w:after="0"/>
            </w:pPr>
            <w:r>
              <w:rPr>
                <w:rFonts w:ascii="Cambria" w:hAnsi="Cambria" w:eastAsia="Cambria"/>
                <w:b w:val="0"/>
                <w:i w:val="0"/>
                <w:color w:val="000000"/>
                <w:sz w:val="16"/>
              </w:rPr>
              <w:t>Review change and incident history</w:t>
            </w:r>
          </w:p>
        </w:tc>
        <w:tc>
          <w:tcPr>
            <w:tcW w:type="dxa" w:w="5216"/>
            <w:tcMar>
              <w:top w:w="70" w:type="dxa"/>
              <w:left w:w="80" w:type="dxa"/>
              <w:bottom w:w="70" w:type="dxa"/>
              <w:right w:w="80" w:type="dxa"/>
            </w:tcMar>
            <w:vAlign w:val="top"/>
          </w:tcPr>
          <w:p>
            <w:pPr>
              <w:spacing w:after="0"/>
            </w:pPr>
            <w:r>
              <w:rPr>
                <w:rFonts w:ascii="Cambria" w:hAnsi="Cambria" w:eastAsia="Cambria"/>
                <w:b w:val="0"/>
                <w:i w:val="0"/>
                <w:color w:val="000000"/>
                <w:sz w:val="16"/>
              </w:rPr>
              <w:t>Check significant technology/business changes, security events, breaches, vulnerabilities, supplier changes and prior findings.</w:t>
            </w:r>
          </w:p>
        </w:tc>
        <w:tc>
          <w:tcPr>
            <w:tcW w:type="dxa" w:w="1984"/>
            <w:tcMar>
              <w:top w:w="70" w:type="dxa"/>
              <w:left w:w="80" w:type="dxa"/>
              <w:bottom w:w="70" w:type="dxa"/>
              <w:right w:w="80" w:type="dxa"/>
            </w:tcMar>
            <w:vAlign w:val="top"/>
          </w:tcPr>
          <w:p>
            <w:pPr>
              <w:spacing w:after="0"/>
            </w:pPr>
            <w:r>
              <w:rPr>
                <w:rFonts w:ascii="Cambria" w:hAnsi="Cambria" w:eastAsia="Cambria"/>
                <w:b w:val="0"/>
                <w:i w:val="0"/>
                <w:color w:val="000000"/>
                <w:sz w:val="16"/>
              </w:rPr>
              <w:t>Focus areas</w:t>
            </w:r>
          </w:p>
        </w:tc>
      </w:tr>
      <w:tr>
        <w:trPr>
          <w:cantSplit/>
        </w:trPr>
        <w:tc>
          <w:tcPr>
            <w:tcW w:type="dxa" w:w="2154"/>
            <w:tcMar>
              <w:top w:w="70" w:type="dxa"/>
              <w:left w:w="80" w:type="dxa"/>
              <w:bottom w:w="70" w:type="dxa"/>
              <w:right w:w="80" w:type="dxa"/>
            </w:tcMar>
            <w:vAlign w:val="top"/>
          </w:tcPr>
          <w:p>
            <w:pPr>
              <w:spacing w:after="0"/>
            </w:pPr>
            <w:r>
              <w:rPr>
                <w:rFonts w:ascii="Cambria" w:hAnsi="Cambria" w:eastAsia="Cambria"/>
                <w:b w:val="0"/>
                <w:i w:val="0"/>
                <w:color w:val="000000"/>
                <w:sz w:val="16"/>
              </w:rPr>
              <w:t>Select evidence samples</w:t>
            </w:r>
          </w:p>
        </w:tc>
        <w:tc>
          <w:tcPr>
            <w:tcW w:type="dxa" w:w="5216"/>
            <w:tcMar>
              <w:top w:w="70" w:type="dxa"/>
              <w:left w:w="80" w:type="dxa"/>
              <w:bottom w:w="70" w:type="dxa"/>
              <w:right w:w="80" w:type="dxa"/>
            </w:tcMar>
            <w:vAlign w:val="top"/>
          </w:tcPr>
          <w:p>
            <w:pPr>
              <w:spacing w:after="0"/>
            </w:pPr>
            <w:r>
              <w:rPr>
                <w:rFonts w:ascii="Cambria" w:hAnsi="Cambria" w:eastAsia="Cambria"/>
                <w:b w:val="0"/>
                <w:i w:val="0"/>
                <w:color w:val="000000"/>
                <w:sz w:val="16"/>
              </w:rPr>
              <w:t>Choose representative users, systems, incidents, suppliers, changes, backups, access reviews or other populations based on risk.</w:t>
            </w:r>
          </w:p>
        </w:tc>
        <w:tc>
          <w:tcPr>
            <w:tcW w:type="dxa" w:w="1984"/>
            <w:tcMar>
              <w:top w:w="70" w:type="dxa"/>
              <w:left w:w="80" w:type="dxa"/>
              <w:bottom w:w="70" w:type="dxa"/>
              <w:right w:w="80" w:type="dxa"/>
            </w:tcMar>
            <w:vAlign w:val="top"/>
          </w:tcPr>
          <w:p>
            <w:pPr>
              <w:spacing w:after="0"/>
            </w:pPr>
            <w:r>
              <w:rPr>
                <w:rFonts w:ascii="Cambria" w:hAnsi="Cambria" w:eastAsia="Cambria"/>
                <w:b w:val="0"/>
                <w:i w:val="0"/>
                <w:color w:val="000000"/>
                <w:sz w:val="16"/>
              </w:rPr>
              <w:t>Sampling plan</w:t>
            </w:r>
          </w:p>
        </w:tc>
      </w:tr>
      <w:tr>
        <w:trPr>
          <w:cantSplit/>
        </w:trPr>
        <w:tc>
          <w:tcPr>
            <w:tcW w:type="dxa" w:w="2154"/>
            <w:tcMar>
              <w:top w:w="70" w:type="dxa"/>
              <w:left w:w="80" w:type="dxa"/>
              <w:bottom w:w="70" w:type="dxa"/>
              <w:right w:w="80" w:type="dxa"/>
            </w:tcMar>
            <w:vAlign w:val="top"/>
          </w:tcPr>
          <w:p>
            <w:pPr>
              <w:spacing w:after="0"/>
            </w:pPr>
            <w:r>
              <w:rPr>
                <w:rFonts w:ascii="Cambria" w:hAnsi="Cambria" w:eastAsia="Cambria"/>
                <w:b w:val="0"/>
                <w:i w:val="0"/>
                <w:color w:val="000000"/>
                <w:sz w:val="16"/>
              </w:rPr>
              <w:t>Confirm evidence handling</w:t>
            </w:r>
          </w:p>
        </w:tc>
        <w:tc>
          <w:tcPr>
            <w:tcW w:type="dxa" w:w="5216"/>
            <w:tcMar>
              <w:top w:w="70" w:type="dxa"/>
              <w:left w:w="80" w:type="dxa"/>
              <w:bottom w:w="70" w:type="dxa"/>
              <w:right w:w="80" w:type="dxa"/>
            </w:tcMar>
            <w:vAlign w:val="top"/>
          </w:tcPr>
          <w:p>
            <w:pPr>
              <w:spacing w:after="0"/>
            </w:pPr>
            <w:r>
              <w:rPr>
                <w:rFonts w:ascii="Cambria" w:hAnsi="Cambria" w:eastAsia="Cambria"/>
                <w:b w:val="0"/>
                <w:i w:val="0"/>
                <w:color w:val="000000"/>
                <w:sz w:val="16"/>
              </w:rPr>
              <w:t>Agree approved repositories, screen-sharing methods, restrictions on screenshots/log exports and retention of audit evidence.</w:t>
            </w:r>
          </w:p>
        </w:tc>
        <w:tc>
          <w:tcPr>
            <w:tcW w:type="dxa" w:w="1984"/>
            <w:tcMar>
              <w:top w:w="70" w:type="dxa"/>
              <w:left w:w="80" w:type="dxa"/>
              <w:bottom w:w="70" w:type="dxa"/>
              <w:right w:w="80" w:type="dxa"/>
            </w:tcMar>
            <w:vAlign w:val="top"/>
          </w:tcPr>
          <w:p>
            <w:pPr>
              <w:spacing w:after="0"/>
            </w:pPr>
            <w:r>
              <w:rPr>
                <w:rFonts w:ascii="Cambria" w:hAnsi="Cambria" w:eastAsia="Cambria"/>
                <w:b w:val="0"/>
                <w:i w:val="0"/>
                <w:color w:val="000000"/>
                <w:sz w:val="16"/>
              </w:rPr>
              <w:t>Secure audit arrangements</w:t>
            </w:r>
          </w:p>
        </w:tc>
      </w:tr>
    </w:tbl>
    <w:p>
      <w:pPr>
        <w:spacing w:after="0"/>
      </w:pPr>
    </w:p>
    <w:p>
      <w:pPr>
        <w:keepNext/>
        <w:spacing w:before="140" w:after="60"/>
      </w:pPr>
      <w:r>
        <w:rPr>
          <w:rFonts w:ascii="Cambria" w:hAnsi="Cambria" w:eastAsia="Cambria"/>
          <w:b/>
          <w:i w:val="0"/>
          <w:color w:val="1F4E79"/>
          <w:sz w:val="24"/>
        </w:rPr>
        <w:t>5. Collecting Objective Evidence</w:t>
      </w:r>
    </w:p>
    <w:tbl>
      <w:tblPr>
        <w:tblW w:type="auto" w:w="0"/>
        <w:jc w:val="center"/>
        <w:tblBorders>
          <w:top w:val="single" w:sz="4" w:space="0" w:color="B7C9D6"/>
          <w:left w:val="single" w:sz="4" w:space="0" w:color="B7C9D6"/>
          <w:bottom w:val="single" w:sz="4" w:space="0" w:color="B7C9D6"/>
          <w:right w:val="single" w:sz="4" w:space="0" w:color="B7C9D6"/>
          <w:insideH w:val="single" w:sz="4" w:space="0" w:color="B7C9D6"/>
          <w:insideV w:val="single" w:sz="4" w:space="0" w:color="B7C9D6"/>
        </w:tblBorders>
        <w:tblLayout w:type="fixed"/>
        <w:tblLook w:val="04A0"/>
      </w:tblPr>
      <w:tblGrid>
        <w:gridCol w:w="3118"/>
        <w:gridCol w:w="3118"/>
        <w:gridCol w:w="3118"/>
      </w:tblGrid>
      <w:tr>
        <w:trPr>
          <w:cantSplit/>
          <w:tblHeader w:val="true"/>
        </w:trPr>
        <w:tc>
          <w:tcPr>
            <w:tcW w:type="dxa" w:w="1871"/>
            <w:shd w:val="clear" w:color="auto" w:fill="EAF3F8"/>
            <w:tcMar>
              <w:top w:w="70" w:type="dxa"/>
              <w:left w:w="80" w:type="dxa"/>
              <w:bottom w:w="70" w:type="dxa"/>
              <w:right w:w="80" w:type="dxa"/>
            </w:tcMar>
            <w:vAlign w:val="center"/>
          </w:tcPr>
          <w:p>
            <w:pPr>
              <w:spacing w:after="0"/>
              <w:jc w:val="center"/>
            </w:pPr>
            <w:r>
              <w:rPr>
                <w:rFonts w:ascii="Cambria" w:hAnsi="Cambria" w:eastAsia="Cambria"/>
                <w:b/>
                <w:i w:val="0"/>
                <w:color w:val="000000"/>
                <w:sz w:val="15"/>
              </w:rPr>
              <w:t>Method</w:t>
            </w:r>
          </w:p>
        </w:tc>
        <w:tc>
          <w:tcPr>
            <w:tcW w:type="dxa" w:w="4706"/>
            <w:shd w:val="clear" w:color="auto" w:fill="EAF3F8"/>
            <w:tcMar>
              <w:top w:w="70" w:type="dxa"/>
              <w:left w:w="80" w:type="dxa"/>
              <w:bottom w:w="70" w:type="dxa"/>
              <w:right w:w="80" w:type="dxa"/>
            </w:tcMar>
            <w:vAlign w:val="center"/>
          </w:tcPr>
          <w:p>
            <w:pPr>
              <w:spacing w:after="0"/>
              <w:jc w:val="center"/>
            </w:pPr>
            <w:r>
              <w:rPr>
                <w:rFonts w:ascii="Cambria" w:hAnsi="Cambria" w:eastAsia="Cambria"/>
                <w:b/>
                <w:i w:val="0"/>
                <w:color w:val="000000"/>
                <w:sz w:val="15"/>
              </w:rPr>
              <w:t>How to Use It</w:t>
            </w:r>
          </w:p>
        </w:tc>
        <w:tc>
          <w:tcPr>
            <w:tcW w:type="dxa" w:w="2778"/>
            <w:shd w:val="clear" w:color="auto" w:fill="EAF3F8"/>
            <w:tcMar>
              <w:top w:w="70" w:type="dxa"/>
              <w:left w:w="80" w:type="dxa"/>
              <w:bottom w:w="70" w:type="dxa"/>
              <w:right w:w="80" w:type="dxa"/>
            </w:tcMar>
            <w:vAlign w:val="center"/>
          </w:tcPr>
          <w:p>
            <w:pPr>
              <w:spacing w:after="0"/>
              <w:jc w:val="center"/>
            </w:pPr>
            <w:r>
              <w:rPr>
                <w:rFonts w:ascii="Cambria" w:hAnsi="Cambria" w:eastAsia="Cambria"/>
                <w:b/>
                <w:i w:val="0"/>
                <w:color w:val="000000"/>
                <w:sz w:val="15"/>
              </w:rPr>
              <w:t>Watch For</w:t>
            </w:r>
          </w:p>
        </w:tc>
      </w:tr>
      <w:tr>
        <w:trPr>
          <w:cantSplit/>
        </w:trPr>
        <w:tc>
          <w:tcPr>
            <w:tcW w:type="dxa" w:w="1871"/>
            <w:tcMar>
              <w:top w:w="70" w:type="dxa"/>
              <w:left w:w="80" w:type="dxa"/>
              <w:bottom w:w="70" w:type="dxa"/>
              <w:right w:w="80" w:type="dxa"/>
            </w:tcMar>
            <w:vAlign w:val="top"/>
          </w:tcPr>
          <w:p>
            <w:pPr>
              <w:spacing w:after="0"/>
            </w:pPr>
            <w:r>
              <w:rPr>
                <w:rFonts w:ascii="Cambria" w:hAnsi="Cambria" w:eastAsia="Cambria"/>
                <w:b w:val="0"/>
                <w:i w:val="0"/>
                <w:color w:val="000000"/>
                <w:sz w:val="15"/>
              </w:rPr>
              <w:t>Interview</w:t>
            </w:r>
          </w:p>
        </w:tc>
        <w:tc>
          <w:tcPr>
            <w:tcW w:type="dxa" w:w="4706"/>
            <w:tcMar>
              <w:top w:w="70" w:type="dxa"/>
              <w:left w:w="80" w:type="dxa"/>
              <w:bottom w:w="70" w:type="dxa"/>
              <w:right w:w="80" w:type="dxa"/>
            </w:tcMar>
            <w:vAlign w:val="top"/>
          </w:tcPr>
          <w:p>
            <w:pPr>
              <w:spacing w:after="0"/>
            </w:pPr>
            <w:r>
              <w:rPr>
                <w:rFonts w:ascii="Cambria" w:hAnsi="Cambria" w:eastAsia="Cambria"/>
                <w:b w:val="0"/>
                <w:i w:val="0"/>
                <w:color w:val="000000"/>
                <w:sz w:val="15"/>
              </w:rPr>
              <w:t>Ask process owners and operators to explain actual practice, exceptions and escalation. Follow with “show me” evidence.</w:t>
            </w:r>
          </w:p>
        </w:tc>
        <w:tc>
          <w:tcPr>
            <w:tcW w:type="dxa" w:w="2778"/>
            <w:tcMar>
              <w:top w:w="70" w:type="dxa"/>
              <w:left w:w="80" w:type="dxa"/>
              <w:bottom w:w="70" w:type="dxa"/>
              <w:right w:w="80" w:type="dxa"/>
            </w:tcMar>
            <w:vAlign w:val="top"/>
          </w:tcPr>
          <w:p>
            <w:pPr>
              <w:spacing w:after="0"/>
            </w:pPr>
            <w:r>
              <w:rPr>
                <w:rFonts w:ascii="Cambria" w:hAnsi="Cambria" w:eastAsia="Cambria"/>
                <w:b w:val="0"/>
                <w:i w:val="0"/>
                <w:color w:val="000000"/>
                <w:sz w:val="15"/>
              </w:rPr>
              <w:t>Verbal claims unsupported by records or system state.</w:t>
            </w:r>
          </w:p>
        </w:tc>
      </w:tr>
      <w:tr>
        <w:trPr>
          <w:cantSplit/>
        </w:trPr>
        <w:tc>
          <w:tcPr>
            <w:tcW w:type="dxa" w:w="1871"/>
            <w:tcMar>
              <w:top w:w="70" w:type="dxa"/>
              <w:left w:w="80" w:type="dxa"/>
              <w:bottom w:w="70" w:type="dxa"/>
              <w:right w:w="80" w:type="dxa"/>
            </w:tcMar>
            <w:vAlign w:val="top"/>
          </w:tcPr>
          <w:p>
            <w:pPr>
              <w:spacing w:after="0"/>
            </w:pPr>
            <w:r>
              <w:rPr>
                <w:rFonts w:ascii="Cambria" w:hAnsi="Cambria" w:eastAsia="Cambria"/>
                <w:b w:val="0"/>
                <w:i w:val="0"/>
                <w:color w:val="000000"/>
                <w:sz w:val="15"/>
              </w:rPr>
              <w:t>System / configuration review</w:t>
            </w:r>
          </w:p>
        </w:tc>
        <w:tc>
          <w:tcPr>
            <w:tcW w:type="dxa" w:w="4706"/>
            <w:tcMar>
              <w:top w:w="70" w:type="dxa"/>
              <w:left w:w="80" w:type="dxa"/>
              <w:bottom w:w="70" w:type="dxa"/>
              <w:right w:w="80" w:type="dxa"/>
            </w:tcMar>
            <w:vAlign w:val="top"/>
          </w:tcPr>
          <w:p>
            <w:pPr>
              <w:spacing w:after="0"/>
            </w:pPr>
            <w:r>
              <w:rPr>
                <w:rFonts w:ascii="Cambria" w:hAnsi="Cambria" w:eastAsia="Cambria"/>
                <w:b w:val="0"/>
                <w:i w:val="0"/>
                <w:color w:val="000000"/>
                <w:sz w:val="15"/>
              </w:rPr>
              <w:t>Observe relevant configuration or reports through approved access. Record sufficient detail without unnecessarily copying sensitive information.</w:t>
            </w:r>
          </w:p>
        </w:tc>
        <w:tc>
          <w:tcPr>
            <w:tcW w:type="dxa" w:w="2778"/>
            <w:tcMar>
              <w:top w:w="70" w:type="dxa"/>
              <w:left w:w="80" w:type="dxa"/>
              <w:bottom w:w="70" w:type="dxa"/>
              <w:right w:w="80" w:type="dxa"/>
            </w:tcMar>
            <w:vAlign w:val="top"/>
          </w:tcPr>
          <w:p>
            <w:pPr>
              <w:spacing w:after="0"/>
            </w:pPr>
            <w:r>
              <w:rPr>
                <w:rFonts w:ascii="Cambria" w:hAnsi="Cambria" w:eastAsia="Cambria"/>
                <w:b w:val="0"/>
                <w:i w:val="0"/>
                <w:color w:val="000000"/>
                <w:sz w:val="15"/>
              </w:rPr>
              <w:t>Screens selected only to show the desired state; test samples and exceptions.</w:t>
            </w:r>
          </w:p>
        </w:tc>
      </w:tr>
      <w:tr>
        <w:trPr>
          <w:cantSplit/>
        </w:trPr>
        <w:tc>
          <w:tcPr>
            <w:tcW w:type="dxa" w:w="1871"/>
            <w:tcMar>
              <w:top w:w="70" w:type="dxa"/>
              <w:left w:w="80" w:type="dxa"/>
              <w:bottom w:w="70" w:type="dxa"/>
              <w:right w:w="80" w:type="dxa"/>
            </w:tcMar>
            <w:vAlign w:val="top"/>
          </w:tcPr>
          <w:p>
            <w:pPr>
              <w:spacing w:after="0"/>
            </w:pPr>
            <w:r>
              <w:rPr>
                <w:rFonts w:ascii="Cambria" w:hAnsi="Cambria" w:eastAsia="Cambria"/>
                <w:b w:val="0"/>
                <w:i w:val="0"/>
                <w:color w:val="000000"/>
                <w:sz w:val="15"/>
              </w:rPr>
              <w:t>Record review</w:t>
            </w:r>
          </w:p>
        </w:tc>
        <w:tc>
          <w:tcPr>
            <w:tcW w:type="dxa" w:w="4706"/>
            <w:tcMar>
              <w:top w:w="70" w:type="dxa"/>
              <w:left w:w="80" w:type="dxa"/>
              <w:bottom w:w="70" w:type="dxa"/>
              <w:right w:w="80" w:type="dxa"/>
            </w:tcMar>
            <w:vAlign w:val="top"/>
          </w:tcPr>
          <w:p>
            <w:pPr>
              <w:spacing w:after="0"/>
            </w:pPr>
            <w:r>
              <w:rPr>
                <w:rFonts w:ascii="Cambria" w:hAnsi="Cambria" w:eastAsia="Cambria"/>
                <w:b w:val="0"/>
                <w:i w:val="0"/>
                <w:color w:val="000000"/>
                <w:sz w:val="15"/>
              </w:rPr>
              <w:t>Sample tickets, approvals, logs, access reviews, incidents, vulnerability remediation, supplier reviews, backups, training and risk records.</w:t>
            </w:r>
          </w:p>
        </w:tc>
        <w:tc>
          <w:tcPr>
            <w:tcW w:type="dxa" w:w="2778"/>
            <w:tcMar>
              <w:top w:w="70" w:type="dxa"/>
              <w:left w:w="80" w:type="dxa"/>
              <w:bottom w:w="70" w:type="dxa"/>
              <w:right w:w="80" w:type="dxa"/>
            </w:tcMar>
            <w:vAlign w:val="top"/>
          </w:tcPr>
          <w:p>
            <w:pPr>
              <w:spacing w:after="0"/>
            </w:pPr>
            <w:r>
              <w:rPr>
                <w:rFonts w:ascii="Cambria" w:hAnsi="Cambria" w:eastAsia="Cambria"/>
                <w:b w:val="0"/>
                <w:i w:val="0"/>
                <w:color w:val="000000"/>
                <w:sz w:val="15"/>
              </w:rPr>
              <w:t>Late completion, back-filled records, unexplained exclusions, inconsistent population.</w:t>
            </w:r>
          </w:p>
        </w:tc>
      </w:tr>
      <w:tr>
        <w:trPr>
          <w:cantSplit/>
        </w:trPr>
        <w:tc>
          <w:tcPr>
            <w:tcW w:type="dxa" w:w="1871"/>
            <w:tcMar>
              <w:top w:w="70" w:type="dxa"/>
              <w:left w:w="80" w:type="dxa"/>
              <w:bottom w:w="70" w:type="dxa"/>
              <w:right w:w="80" w:type="dxa"/>
            </w:tcMar>
            <w:vAlign w:val="top"/>
          </w:tcPr>
          <w:p>
            <w:pPr>
              <w:spacing w:after="0"/>
            </w:pPr>
            <w:r>
              <w:rPr>
                <w:rFonts w:ascii="Cambria" w:hAnsi="Cambria" w:eastAsia="Cambria"/>
                <w:b w:val="0"/>
                <w:i w:val="0"/>
                <w:color w:val="000000"/>
                <w:sz w:val="15"/>
              </w:rPr>
              <w:t>Observation</w:t>
            </w:r>
          </w:p>
        </w:tc>
        <w:tc>
          <w:tcPr>
            <w:tcW w:type="dxa" w:w="4706"/>
            <w:tcMar>
              <w:top w:w="70" w:type="dxa"/>
              <w:left w:w="80" w:type="dxa"/>
              <w:bottom w:w="70" w:type="dxa"/>
              <w:right w:w="80" w:type="dxa"/>
            </w:tcMar>
            <w:vAlign w:val="top"/>
          </w:tcPr>
          <w:p>
            <w:pPr>
              <w:spacing w:after="0"/>
            </w:pPr>
            <w:r>
              <w:rPr>
                <w:rFonts w:ascii="Cambria" w:hAnsi="Cambria" w:eastAsia="Cambria"/>
                <w:b w:val="0"/>
                <w:i w:val="0"/>
                <w:color w:val="000000"/>
                <w:sz w:val="15"/>
              </w:rPr>
              <w:t>Observe physical, operational or technical activities where useful.</w:t>
            </w:r>
          </w:p>
        </w:tc>
        <w:tc>
          <w:tcPr>
            <w:tcW w:type="dxa" w:w="2778"/>
            <w:tcMar>
              <w:top w:w="70" w:type="dxa"/>
              <w:left w:w="80" w:type="dxa"/>
              <w:bottom w:w="70" w:type="dxa"/>
              <w:right w:w="80" w:type="dxa"/>
            </w:tcMar>
            <w:vAlign w:val="top"/>
          </w:tcPr>
          <w:p>
            <w:pPr>
              <w:spacing w:after="0"/>
            </w:pPr>
            <w:r>
              <w:rPr>
                <w:rFonts w:ascii="Cambria" w:hAnsi="Cambria" w:eastAsia="Cambria"/>
                <w:b w:val="0"/>
                <w:i w:val="0"/>
                <w:color w:val="000000"/>
                <w:sz w:val="15"/>
              </w:rPr>
              <w:t>Workarounds, shared credentials, uncontrolled media, insecure handling or bypassed approvals.</w:t>
            </w:r>
          </w:p>
        </w:tc>
      </w:tr>
      <w:tr>
        <w:trPr>
          <w:cantSplit/>
        </w:trPr>
        <w:tc>
          <w:tcPr>
            <w:tcW w:type="dxa" w:w="1871"/>
            <w:tcMar>
              <w:top w:w="70" w:type="dxa"/>
              <w:left w:w="80" w:type="dxa"/>
              <w:bottom w:w="70" w:type="dxa"/>
              <w:right w:w="80" w:type="dxa"/>
            </w:tcMar>
            <w:vAlign w:val="top"/>
          </w:tcPr>
          <w:p>
            <w:pPr>
              <w:spacing w:after="0"/>
            </w:pPr>
            <w:r>
              <w:rPr>
                <w:rFonts w:ascii="Cambria" w:hAnsi="Cambria" w:eastAsia="Cambria"/>
                <w:b w:val="0"/>
                <w:i w:val="0"/>
                <w:color w:val="000000"/>
                <w:sz w:val="15"/>
              </w:rPr>
              <w:t>Trace an audit trail</w:t>
            </w:r>
          </w:p>
        </w:tc>
        <w:tc>
          <w:tcPr>
            <w:tcW w:type="dxa" w:w="4706"/>
            <w:tcMar>
              <w:top w:w="70" w:type="dxa"/>
              <w:left w:w="80" w:type="dxa"/>
              <w:bottom w:w="70" w:type="dxa"/>
              <w:right w:w="80" w:type="dxa"/>
            </w:tcMar>
            <w:vAlign w:val="top"/>
          </w:tcPr>
          <w:p>
            <w:pPr>
              <w:spacing w:after="0"/>
            </w:pPr>
            <w:r>
              <w:rPr>
                <w:rFonts w:ascii="Cambria" w:hAnsi="Cambria" w:eastAsia="Cambria"/>
                <w:b w:val="0"/>
                <w:i w:val="0"/>
                <w:color w:val="000000"/>
                <w:sz w:val="15"/>
              </w:rPr>
              <w:t>Follow a user, incident, change, supplier, vulnerability or asset from initiation through control completion.</w:t>
            </w:r>
          </w:p>
        </w:tc>
        <w:tc>
          <w:tcPr>
            <w:tcW w:type="dxa" w:w="2778"/>
            <w:tcMar>
              <w:top w:w="70" w:type="dxa"/>
              <w:left w:w="80" w:type="dxa"/>
              <w:bottom w:w="70" w:type="dxa"/>
              <w:right w:w="80" w:type="dxa"/>
            </w:tcMar>
            <w:vAlign w:val="top"/>
          </w:tcPr>
          <w:p>
            <w:pPr>
              <w:spacing w:after="0"/>
            </w:pPr>
            <w:r>
              <w:rPr>
                <w:rFonts w:ascii="Cambria" w:hAnsi="Cambria" w:eastAsia="Cambria"/>
                <w:b w:val="0"/>
                <w:i w:val="0"/>
                <w:color w:val="000000"/>
                <w:sz w:val="15"/>
              </w:rPr>
              <w:t>Control breakdowns at process or system interfaces.</w:t>
            </w:r>
          </w:p>
        </w:tc>
      </w:tr>
    </w:tbl>
    <w:p>
      <w:pPr>
        <w:spacing w:after="0"/>
      </w:pPr>
    </w:p>
    <w:p>
      <w:pPr>
        <w:keepNext/>
        <w:spacing w:before="140" w:after="60"/>
      </w:pPr>
      <w:r>
        <w:rPr>
          <w:rFonts w:ascii="Cambria" w:hAnsi="Cambria" w:eastAsia="Cambria"/>
          <w:b/>
          <w:i w:val="0"/>
          <w:color w:val="1F4E79"/>
          <w:sz w:val="24"/>
        </w:rPr>
        <w:t>6. Sampling - Practical Rules</w:t>
      </w:r>
    </w:p>
    <w:p>
      <w:pPr>
        <w:spacing w:after="60" w:line="250" w:lineRule="auto"/>
      </w:pPr>
      <w:r>
        <w:rPr>
          <w:rFonts w:ascii="Cambria" w:hAnsi="Cambria" w:eastAsia="Cambria"/>
          <w:b w:val="0"/>
          <w:i w:val="0"/>
          <w:color w:val="000000"/>
          <w:sz w:val="19"/>
        </w:rPr>
        <w:t>Sampling should be purposeful and proportionate. A small sample can support a conclusion about the sampled evidence, but it does not prove every item in the population conforms. Increase the sample when evidence is inconsistent, exceptions are common, control automation is unreliable, prior issues exist or the control protects high-value information/services.</w:t>
      </w:r>
    </w:p>
    <w:tbl>
      <w:tblPr>
        <w:tblW w:type="auto" w:w="0"/>
        <w:jc w:val="center"/>
        <w:tblBorders>
          <w:top w:val="single" w:sz="4" w:space="0" w:color="B7C9D6"/>
          <w:left w:val="single" w:sz="4" w:space="0" w:color="B7C9D6"/>
          <w:bottom w:val="single" w:sz="4" w:space="0" w:color="B7C9D6"/>
          <w:right w:val="single" w:sz="4" w:space="0" w:color="B7C9D6"/>
          <w:insideH w:val="single" w:sz="4" w:space="0" w:color="B7C9D6"/>
          <w:insideV w:val="single" w:sz="4" w:space="0" w:color="B7C9D6"/>
        </w:tblBorders>
        <w:tblLayout w:type="fixed"/>
        <w:tblLook w:val="04A0"/>
      </w:tblPr>
      <w:tblGrid>
        <w:gridCol w:w="4677"/>
        <w:gridCol w:w="4677"/>
      </w:tblGrid>
      <w:tr>
        <w:trPr>
          <w:cantSplit/>
          <w:tblHeader w:val="true"/>
        </w:trPr>
        <w:tc>
          <w:tcPr>
            <w:tcW w:type="dxa" w:w="2381"/>
            <w:shd w:val="clear" w:color="auto" w:fill="EAF3F8"/>
            <w:tcMar>
              <w:top w:w="70" w:type="dxa"/>
              <w:left w:w="80" w:type="dxa"/>
              <w:bottom w:w="70" w:type="dxa"/>
              <w:right w:w="80" w:type="dxa"/>
            </w:tcMar>
            <w:vAlign w:val="center"/>
          </w:tcPr>
          <w:p>
            <w:pPr>
              <w:spacing w:after="0"/>
              <w:jc w:val="center"/>
            </w:pPr>
            <w:r>
              <w:rPr>
                <w:rFonts w:ascii="Cambria" w:hAnsi="Cambria" w:eastAsia="Cambria"/>
                <w:b/>
                <w:i w:val="0"/>
                <w:color w:val="000000"/>
                <w:sz w:val="16"/>
              </w:rPr>
              <w:t>Sample Dimension</w:t>
            </w:r>
          </w:p>
        </w:tc>
        <w:tc>
          <w:tcPr>
            <w:tcW w:type="dxa" w:w="6973"/>
            <w:shd w:val="clear" w:color="auto" w:fill="EAF3F8"/>
            <w:tcMar>
              <w:top w:w="70" w:type="dxa"/>
              <w:left w:w="80" w:type="dxa"/>
              <w:bottom w:w="70" w:type="dxa"/>
              <w:right w:w="80" w:type="dxa"/>
            </w:tcMar>
            <w:vAlign w:val="center"/>
          </w:tcPr>
          <w:p>
            <w:pPr>
              <w:spacing w:after="0"/>
              <w:jc w:val="center"/>
            </w:pPr>
            <w:r>
              <w:rPr>
                <w:rFonts w:ascii="Cambria" w:hAnsi="Cambria" w:eastAsia="Cambria"/>
                <w:b/>
                <w:i w:val="0"/>
                <w:color w:val="000000"/>
                <w:sz w:val="16"/>
              </w:rPr>
              <w:t>Examples</w:t>
            </w:r>
          </w:p>
        </w:tc>
      </w:tr>
      <w:tr>
        <w:trPr>
          <w:cantSplit/>
        </w:trPr>
        <w:tc>
          <w:tcPr>
            <w:tcW w:type="dxa" w:w="2381"/>
            <w:tcMar>
              <w:top w:w="70" w:type="dxa"/>
              <w:left w:w="80" w:type="dxa"/>
              <w:bottom w:w="70" w:type="dxa"/>
              <w:right w:w="80" w:type="dxa"/>
            </w:tcMar>
            <w:vAlign w:val="top"/>
          </w:tcPr>
          <w:p>
            <w:pPr>
              <w:spacing w:after="0"/>
            </w:pPr>
            <w:r>
              <w:rPr>
                <w:rFonts w:ascii="Cambria" w:hAnsi="Cambria" w:eastAsia="Cambria"/>
                <w:b w:val="0"/>
                <w:i w:val="0"/>
                <w:color w:val="000000"/>
                <w:sz w:val="16"/>
              </w:rPr>
              <w:t>Time</w:t>
            </w:r>
          </w:p>
        </w:tc>
        <w:tc>
          <w:tcPr>
            <w:tcW w:type="dxa" w:w="6973"/>
            <w:tcMar>
              <w:top w:w="70" w:type="dxa"/>
              <w:left w:w="80" w:type="dxa"/>
              <w:bottom w:w="70" w:type="dxa"/>
              <w:right w:w="80" w:type="dxa"/>
            </w:tcMar>
            <w:vAlign w:val="top"/>
          </w:tcPr>
          <w:p>
            <w:pPr>
              <w:spacing w:after="0"/>
            </w:pPr>
            <w:r>
              <w:rPr>
                <w:rFonts w:ascii="Cambria" w:hAnsi="Cambria" w:eastAsia="Cambria"/>
                <w:b w:val="0"/>
                <w:i w:val="0"/>
                <w:color w:val="000000"/>
                <w:sz w:val="16"/>
              </w:rPr>
              <w:t>Current period plus an earlier period to test sustained operation.</w:t>
            </w:r>
          </w:p>
        </w:tc>
      </w:tr>
      <w:tr>
        <w:trPr>
          <w:cantSplit/>
        </w:trPr>
        <w:tc>
          <w:tcPr>
            <w:tcW w:type="dxa" w:w="2381"/>
            <w:tcMar>
              <w:top w:w="70" w:type="dxa"/>
              <w:left w:w="80" w:type="dxa"/>
              <w:bottom w:w="70" w:type="dxa"/>
              <w:right w:w="80" w:type="dxa"/>
            </w:tcMar>
            <w:vAlign w:val="top"/>
          </w:tcPr>
          <w:p>
            <w:pPr>
              <w:spacing w:after="0"/>
            </w:pPr>
            <w:r>
              <w:rPr>
                <w:rFonts w:ascii="Cambria" w:hAnsi="Cambria" w:eastAsia="Cambria"/>
                <w:b w:val="0"/>
                <w:i w:val="0"/>
                <w:color w:val="000000"/>
                <w:sz w:val="16"/>
              </w:rPr>
              <w:t>User population</w:t>
            </w:r>
          </w:p>
        </w:tc>
        <w:tc>
          <w:tcPr>
            <w:tcW w:type="dxa" w:w="6973"/>
            <w:tcMar>
              <w:top w:w="70" w:type="dxa"/>
              <w:left w:w="80" w:type="dxa"/>
              <w:bottom w:w="70" w:type="dxa"/>
              <w:right w:w="80" w:type="dxa"/>
            </w:tcMar>
            <w:vAlign w:val="top"/>
          </w:tcPr>
          <w:p>
            <w:pPr>
              <w:spacing w:after="0"/>
            </w:pPr>
            <w:r>
              <w:rPr>
                <w:rFonts w:ascii="Cambria" w:hAnsi="Cambria" w:eastAsia="Cambria"/>
                <w:b w:val="0"/>
                <w:i w:val="0"/>
                <w:color w:val="000000"/>
                <w:sz w:val="16"/>
              </w:rPr>
              <w:t>Privileged users, joiners, movers, leavers, service accounts, contractors.</w:t>
            </w:r>
          </w:p>
        </w:tc>
      </w:tr>
      <w:tr>
        <w:trPr>
          <w:cantSplit/>
        </w:trPr>
        <w:tc>
          <w:tcPr>
            <w:tcW w:type="dxa" w:w="2381"/>
            <w:tcMar>
              <w:top w:w="70" w:type="dxa"/>
              <w:left w:w="80" w:type="dxa"/>
              <w:bottom w:w="70" w:type="dxa"/>
              <w:right w:w="80" w:type="dxa"/>
            </w:tcMar>
            <w:vAlign w:val="top"/>
          </w:tcPr>
          <w:p>
            <w:pPr>
              <w:spacing w:after="0"/>
            </w:pPr>
            <w:r>
              <w:rPr>
                <w:rFonts w:ascii="Cambria" w:hAnsi="Cambria" w:eastAsia="Cambria"/>
                <w:b w:val="0"/>
                <w:i w:val="0"/>
                <w:color w:val="000000"/>
                <w:sz w:val="16"/>
              </w:rPr>
              <w:t>Technology</w:t>
            </w:r>
          </w:p>
        </w:tc>
        <w:tc>
          <w:tcPr>
            <w:tcW w:type="dxa" w:w="6973"/>
            <w:tcMar>
              <w:top w:w="70" w:type="dxa"/>
              <w:left w:w="80" w:type="dxa"/>
              <w:bottom w:w="70" w:type="dxa"/>
              <w:right w:w="80" w:type="dxa"/>
            </w:tcMar>
            <w:vAlign w:val="top"/>
          </w:tcPr>
          <w:p>
            <w:pPr>
              <w:spacing w:after="0"/>
            </w:pPr>
            <w:r>
              <w:rPr>
                <w:rFonts w:ascii="Cambria" w:hAnsi="Cambria" w:eastAsia="Cambria"/>
                <w:b w:val="0"/>
                <w:i w:val="0"/>
                <w:color w:val="000000"/>
                <w:sz w:val="16"/>
              </w:rPr>
              <w:t>Critical systems, cloud platforms, endpoints, network/security devices, backup services.</w:t>
            </w:r>
          </w:p>
        </w:tc>
      </w:tr>
      <w:tr>
        <w:trPr>
          <w:cantSplit/>
        </w:trPr>
        <w:tc>
          <w:tcPr>
            <w:tcW w:type="dxa" w:w="2381"/>
            <w:tcMar>
              <w:top w:w="70" w:type="dxa"/>
              <w:left w:w="80" w:type="dxa"/>
              <w:bottom w:w="70" w:type="dxa"/>
              <w:right w:w="80" w:type="dxa"/>
            </w:tcMar>
            <w:vAlign w:val="top"/>
          </w:tcPr>
          <w:p>
            <w:pPr>
              <w:spacing w:after="0"/>
            </w:pPr>
            <w:r>
              <w:rPr>
                <w:rFonts w:ascii="Cambria" w:hAnsi="Cambria" w:eastAsia="Cambria"/>
                <w:b w:val="0"/>
                <w:i w:val="0"/>
                <w:color w:val="000000"/>
                <w:sz w:val="16"/>
              </w:rPr>
              <w:t>Event type</w:t>
            </w:r>
          </w:p>
        </w:tc>
        <w:tc>
          <w:tcPr>
            <w:tcW w:type="dxa" w:w="6973"/>
            <w:tcMar>
              <w:top w:w="70" w:type="dxa"/>
              <w:left w:w="80" w:type="dxa"/>
              <w:bottom w:w="70" w:type="dxa"/>
              <w:right w:w="80" w:type="dxa"/>
            </w:tcMar>
            <w:vAlign w:val="top"/>
          </w:tcPr>
          <w:p>
            <w:pPr>
              <w:spacing w:after="0"/>
            </w:pPr>
            <w:r>
              <w:rPr>
                <w:rFonts w:ascii="Cambria" w:hAnsi="Cambria" w:eastAsia="Cambria"/>
                <w:b w:val="0"/>
                <w:i w:val="0"/>
                <w:color w:val="000000"/>
                <w:sz w:val="16"/>
              </w:rPr>
              <w:t>Normal changes, emergency changes, failed backups, security alerts, incidents, vulnerability exceptions.</w:t>
            </w:r>
          </w:p>
        </w:tc>
      </w:tr>
      <w:tr>
        <w:trPr>
          <w:cantSplit/>
        </w:trPr>
        <w:tc>
          <w:tcPr>
            <w:tcW w:type="dxa" w:w="2381"/>
            <w:tcMar>
              <w:top w:w="70" w:type="dxa"/>
              <w:left w:w="80" w:type="dxa"/>
              <w:bottom w:w="70" w:type="dxa"/>
              <w:right w:w="80" w:type="dxa"/>
            </w:tcMar>
            <w:vAlign w:val="top"/>
          </w:tcPr>
          <w:p>
            <w:pPr>
              <w:spacing w:after="0"/>
            </w:pPr>
            <w:r>
              <w:rPr>
                <w:rFonts w:ascii="Cambria" w:hAnsi="Cambria" w:eastAsia="Cambria"/>
                <w:b w:val="0"/>
                <w:i w:val="0"/>
                <w:color w:val="000000"/>
                <w:sz w:val="16"/>
              </w:rPr>
              <w:t>Supplier / location</w:t>
            </w:r>
          </w:p>
        </w:tc>
        <w:tc>
          <w:tcPr>
            <w:tcW w:type="dxa" w:w="6973"/>
            <w:tcMar>
              <w:top w:w="70" w:type="dxa"/>
              <w:left w:w="80" w:type="dxa"/>
              <w:bottom w:w="70" w:type="dxa"/>
              <w:right w:w="80" w:type="dxa"/>
            </w:tcMar>
            <w:vAlign w:val="top"/>
          </w:tcPr>
          <w:p>
            <w:pPr>
              <w:spacing w:after="0"/>
            </w:pPr>
            <w:r>
              <w:rPr>
                <w:rFonts w:ascii="Cambria" w:hAnsi="Cambria" w:eastAsia="Cambria"/>
                <w:b w:val="0"/>
                <w:i w:val="0"/>
                <w:color w:val="000000"/>
                <w:sz w:val="16"/>
              </w:rPr>
              <w:t>High-risk providers, outsourced services, different sites or remote-work scenarios.</w:t>
            </w:r>
          </w:p>
        </w:tc>
      </w:tr>
    </w:tbl>
    <w:p>
      <w:pPr>
        <w:spacing w:after="0"/>
      </w:pPr>
    </w:p>
    <w:p>
      <w:pPr>
        <w:keepNext/>
        <w:spacing w:before="140" w:after="60"/>
      </w:pPr>
      <w:r>
        <w:rPr>
          <w:rFonts w:ascii="Cambria" w:hAnsi="Cambria" w:eastAsia="Cambria"/>
          <w:b/>
          <w:i w:val="0"/>
          <w:color w:val="1F4E79"/>
          <w:sz w:val="24"/>
        </w:rPr>
        <w:t>7. Practical Interview Prompts</w:t>
      </w:r>
    </w:p>
    <w:p>
      <w:pPr>
        <w:spacing w:after="30"/>
        <w:ind w:left="283" w:hanging="170"/>
      </w:pPr>
      <w:r>
        <w:rPr>
          <w:rFonts w:ascii="Cambria" w:hAnsi="Cambria" w:eastAsia="Cambria"/>
          <w:b/>
          <w:i w:val="0"/>
          <w:color w:val="1F4E79"/>
          <w:sz w:val="19"/>
        </w:rPr>
        <w:t xml:space="preserve">• </w:t>
      </w:r>
      <w:r>
        <w:rPr>
          <w:rFonts w:ascii="Cambria" w:hAnsi="Cambria" w:eastAsia="Cambria"/>
          <w:b w:val="0"/>
          <w:i w:val="0"/>
          <w:color w:val="000000"/>
          <w:sz w:val="19"/>
        </w:rPr>
        <w:t>Show me how this control works in normal operation and what happens when it fails.</w:t>
      </w:r>
    </w:p>
    <w:p>
      <w:pPr>
        <w:spacing w:after="30"/>
        <w:ind w:left="283" w:hanging="170"/>
      </w:pPr>
      <w:r>
        <w:rPr>
          <w:rFonts w:ascii="Cambria" w:hAnsi="Cambria" w:eastAsia="Cambria"/>
          <w:b/>
          <w:i w:val="0"/>
          <w:color w:val="1F4E79"/>
          <w:sz w:val="19"/>
        </w:rPr>
        <w:t xml:space="preserve">• </w:t>
      </w:r>
      <w:r>
        <w:rPr>
          <w:rFonts w:ascii="Cambria" w:hAnsi="Cambria" w:eastAsia="Cambria"/>
          <w:b w:val="0"/>
          <w:i w:val="0"/>
          <w:color w:val="000000"/>
          <w:sz w:val="19"/>
        </w:rPr>
        <w:t>What tells you who must approve this activity, and where is that approval recorded?</w:t>
      </w:r>
    </w:p>
    <w:p>
      <w:pPr>
        <w:spacing w:after="30"/>
        <w:ind w:left="283" w:hanging="170"/>
      </w:pPr>
      <w:r>
        <w:rPr>
          <w:rFonts w:ascii="Cambria" w:hAnsi="Cambria" w:eastAsia="Cambria"/>
          <w:b/>
          <w:i w:val="0"/>
          <w:color w:val="1F4E79"/>
          <w:sz w:val="19"/>
        </w:rPr>
        <w:t xml:space="preserve">• </w:t>
      </w:r>
      <w:r>
        <w:rPr>
          <w:rFonts w:ascii="Cambria" w:hAnsi="Cambria" w:eastAsia="Cambria"/>
          <w:b w:val="0"/>
          <w:i w:val="0"/>
          <w:color w:val="000000"/>
          <w:sz w:val="19"/>
        </w:rPr>
        <w:t>How do you know the complete population has been reviewed, not only selected items?</w:t>
      </w:r>
    </w:p>
    <w:p>
      <w:pPr>
        <w:spacing w:after="30"/>
        <w:ind w:left="283" w:hanging="170"/>
      </w:pPr>
      <w:r>
        <w:rPr>
          <w:rFonts w:ascii="Cambria" w:hAnsi="Cambria" w:eastAsia="Cambria"/>
          <w:b/>
          <w:i w:val="0"/>
          <w:color w:val="1F4E79"/>
          <w:sz w:val="19"/>
        </w:rPr>
        <w:t xml:space="preserve">• </w:t>
      </w:r>
      <w:r>
        <w:rPr>
          <w:rFonts w:ascii="Cambria" w:hAnsi="Cambria" w:eastAsia="Cambria"/>
          <w:b w:val="0"/>
          <w:i w:val="0"/>
          <w:color w:val="000000"/>
          <w:sz w:val="19"/>
        </w:rPr>
        <w:t>What changed since the last audit, incident or risk assessment?</w:t>
      </w:r>
    </w:p>
    <w:p>
      <w:pPr>
        <w:spacing w:after="30"/>
        <w:ind w:left="283" w:hanging="170"/>
      </w:pPr>
      <w:r>
        <w:rPr>
          <w:rFonts w:ascii="Cambria" w:hAnsi="Cambria" w:eastAsia="Cambria"/>
          <w:b/>
          <w:i w:val="0"/>
          <w:color w:val="1F4E79"/>
          <w:sz w:val="19"/>
        </w:rPr>
        <w:t xml:space="preserve">• </w:t>
      </w:r>
      <w:r>
        <w:rPr>
          <w:rFonts w:ascii="Cambria" w:hAnsi="Cambria" w:eastAsia="Cambria"/>
          <w:b w:val="0"/>
          <w:i w:val="0"/>
          <w:color w:val="000000"/>
          <w:sz w:val="19"/>
        </w:rPr>
        <w:t>What exceptions exist, who accepted them and when will they be reviewed?</w:t>
      </w:r>
    </w:p>
    <w:p>
      <w:pPr>
        <w:spacing w:after="30"/>
        <w:ind w:left="283" w:hanging="170"/>
      </w:pPr>
      <w:r>
        <w:rPr>
          <w:rFonts w:ascii="Cambria" w:hAnsi="Cambria" w:eastAsia="Cambria"/>
          <w:b/>
          <w:i w:val="0"/>
          <w:color w:val="1F4E79"/>
          <w:sz w:val="19"/>
        </w:rPr>
        <w:t xml:space="preserve">• </w:t>
      </w:r>
      <w:r>
        <w:rPr>
          <w:rFonts w:ascii="Cambria" w:hAnsi="Cambria" w:eastAsia="Cambria"/>
          <w:b w:val="0"/>
          <w:i w:val="0"/>
          <w:color w:val="000000"/>
          <w:sz w:val="19"/>
        </w:rPr>
        <w:t>Show me a recent failure, alert or nonconformity and how it was handled.</w:t>
      </w:r>
    </w:p>
    <w:p>
      <w:pPr>
        <w:spacing w:after="30"/>
        <w:ind w:left="283" w:hanging="170"/>
      </w:pPr>
      <w:r>
        <w:rPr>
          <w:rFonts w:ascii="Cambria" w:hAnsi="Cambria" w:eastAsia="Cambria"/>
          <w:b/>
          <w:i w:val="0"/>
          <w:color w:val="1F4E79"/>
          <w:sz w:val="19"/>
        </w:rPr>
        <w:t xml:space="preserve">• </w:t>
      </w:r>
      <w:r>
        <w:rPr>
          <w:rFonts w:ascii="Cambria" w:hAnsi="Cambria" w:eastAsia="Cambria"/>
          <w:b w:val="0"/>
          <w:i w:val="0"/>
          <w:color w:val="000000"/>
          <w:sz w:val="19"/>
        </w:rPr>
        <w:t>How is this control monitored and what triggers escalation?</w:t>
      </w:r>
    </w:p>
    <w:p>
      <w:pPr>
        <w:spacing w:after="30"/>
        <w:ind w:left="283" w:hanging="170"/>
      </w:pPr>
      <w:r>
        <w:rPr>
          <w:rFonts w:ascii="Cambria" w:hAnsi="Cambria" w:eastAsia="Cambria"/>
          <w:b/>
          <w:i w:val="0"/>
          <w:color w:val="1F4E79"/>
          <w:sz w:val="19"/>
        </w:rPr>
        <w:t xml:space="preserve">• </w:t>
      </w:r>
      <w:r>
        <w:rPr>
          <w:rFonts w:ascii="Cambria" w:hAnsi="Cambria" w:eastAsia="Cambria"/>
          <w:b w:val="0"/>
          <w:i w:val="0"/>
          <w:color w:val="000000"/>
          <w:sz w:val="19"/>
        </w:rPr>
        <w:t>What evidence demonstrates the control remains effective over time?</w:t>
      </w:r>
    </w:p>
    <w:p>
      <w:pPr>
        <w:keepNext/>
        <w:spacing w:before="140" w:after="60"/>
      </w:pPr>
      <w:r>
        <w:rPr>
          <w:rFonts w:ascii="Cambria" w:hAnsi="Cambria" w:eastAsia="Cambria"/>
          <w:b/>
          <w:i w:val="0"/>
          <w:color w:val="1F4E79"/>
          <w:sz w:val="24"/>
        </w:rPr>
        <w:t>8. Handling Sensitive Audit Evidence</w:t>
      </w:r>
    </w:p>
    <w:tbl>
      <w:tblPr>
        <w:tblW w:type="auto" w:w="0"/>
        <w:jc w:val="center"/>
        <w:tblBorders>
          <w:top w:val="single" w:sz="4" w:space="0" w:color="B7C9D6"/>
          <w:left w:val="single" w:sz="4" w:space="0" w:color="B7C9D6"/>
          <w:bottom w:val="single" w:sz="4" w:space="0" w:color="B7C9D6"/>
          <w:right w:val="single" w:sz="4" w:space="0" w:color="B7C9D6"/>
          <w:insideH w:val="single" w:sz="4" w:space="0" w:color="B7C9D6"/>
          <w:insideV w:val="single" w:sz="4" w:space="0" w:color="B7C9D6"/>
        </w:tblBorders>
        <w:tblLayout w:type="fixed"/>
        <w:tblLook w:val="04A0"/>
      </w:tblPr>
      <w:tblGrid>
        <w:gridCol w:w="4677"/>
        <w:gridCol w:w="4677"/>
      </w:tblGrid>
      <w:tr>
        <w:trPr>
          <w:cantSplit/>
          <w:tblHeader w:val="true"/>
        </w:trPr>
        <w:tc>
          <w:tcPr>
            <w:tcW w:type="dxa" w:w="2721"/>
            <w:shd w:val="clear" w:color="auto" w:fill="EAF3F8"/>
            <w:tcMar>
              <w:top w:w="70" w:type="dxa"/>
              <w:left w:w="80" w:type="dxa"/>
              <w:bottom w:w="70" w:type="dxa"/>
              <w:right w:w="80" w:type="dxa"/>
            </w:tcMar>
            <w:vAlign w:val="center"/>
          </w:tcPr>
          <w:p>
            <w:pPr>
              <w:spacing w:after="0"/>
              <w:jc w:val="center"/>
            </w:pPr>
            <w:r>
              <w:rPr>
                <w:rFonts w:ascii="Cambria" w:hAnsi="Cambria" w:eastAsia="Cambria"/>
                <w:b/>
                <w:i w:val="0"/>
                <w:color w:val="000000"/>
                <w:sz w:val="16"/>
              </w:rPr>
              <w:t>Risk</w:t>
            </w:r>
          </w:p>
        </w:tc>
        <w:tc>
          <w:tcPr>
            <w:tcW w:type="dxa" w:w="6633"/>
            <w:shd w:val="clear" w:color="auto" w:fill="EAF3F8"/>
            <w:tcMar>
              <w:top w:w="70" w:type="dxa"/>
              <w:left w:w="80" w:type="dxa"/>
              <w:bottom w:w="70" w:type="dxa"/>
              <w:right w:w="80" w:type="dxa"/>
            </w:tcMar>
            <w:vAlign w:val="center"/>
          </w:tcPr>
          <w:p>
            <w:pPr>
              <w:spacing w:after="0"/>
              <w:jc w:val="center"/>
            </w:pPr>
            <w:r>
              <w:rPr>
                <w:rFonts w:ascii="Cambria" w:hAnsi="Cambria" w:eastAsia="Cambria"/>
                <w:b/>
                <w:i w:val="0"/>
                <w:color w:val="000000"/>
                <w:sz w:val="16"/>
              </w:rPr>
              <w:t>Good Practice</w:t>
            </w:r>
          </w:p>
        </w:tc>
      </w:tr>
      <w:tr>
        <w:trPr>
          <w:cantSplit/>
        </w:trPr>
        <w:tc>
          <w:tcPr>
            <w:tcW w:type="dxa" w:w="2721"/>
            <w:tcMar>
              <w:top w:w="70" w:type="dxa"/>
              <w:left w:w="80" w:type="dxa"/>
              <w:bottom w:w="70" w:type="dxa"/>
              <w:right w:w="80" w:type="dxa"/>
            </w:tcMar>
            <w:vAlign w:val="top"/>
          </w:tcPr>
          <w:p>
            <w:pPr>
              <w:spacing w:after="0"/>
            </w:pPr>
            <w:r>
              <w:rPr>
                <w:rFonts w:ascii="Cambria" w:hAnsi="Cambria" w:eastAsia="Cambria"/>
                <w:b w:val="0"/>
                <w:i w:val="0"/>
                <w:color w:val="000000"/>
                <w:sz w:val="16"/>
              </w:rPr>
              <w:t>Passwords, secrets, keys or tokens</w:t>
            </w:r>
          </w:p>
        </w:tc>
        <w:tc>
          <w:tcPr>
            <w:tcW w:type="dxa" w:w="6633"/>
            <w:tcMar>
              <w:top w:w="70" w:type="dxa"/>
              <w:left w:w="80" w:type="dxa"/>
              <w:bottom w:w="70" w:type="dxa"/>
              <w:right w:w="80" w:type="dxa"/>
            </w:tcMar>
            <w:vAlign w:val="top"/>
          </w:tcPr>
          <w:p>
            <w:pPr>
              <w:spacing w:after="0"/>
            </w:pPr>
            <w:r>
              <w:rPr>
                <w:rFonts w:ascii="Cambria" w:hAnsi="Cambria" w:eastAsia="Cambria"/>
                <w:b w:val="0"/>
                <w:i w:val="0"/>
                <w:color w:val="000000"/>
                <w:sz w:val="16"/>
              </w:rPr>
              <w:t>Do not request or reproduce secrets. Verify existence/control using safe demonstrations or metadata.</w:t>
            </w:r>
          </w:p>
        </w:tc>
      </w:tr>
      <w:tr>
        <w:trPr>
          <w:cantSplit/>
        </w:trPr>
        <w:tc>
          <w:tcPr>
            <w:tcW w:type="dxa" w:w="2721"/>
            <w:tcMar>
              <w:top w:w="70" w:type="dxa"/>
              <w:left w:w="80" w:type="dxa"/>
              <w:bottom w:w="70" w:type="dxa"/>
              <w:right w:w="80" w:type="dxa"/>
            </w:tcMar>
            <w:vAlign w:val="top"/>
          </w:tcPr>
          <w:p>
            <w:pPr>
              <w:spacing w:after="0"/>
            </w:pPr>
            <w:r>
              <w:rPr>
                <w:rFonts w:ascii="Cambria" w:hAnsi="Cambria" w:eastAsia="Cambria"/>
                <w:b w:val="0"/>
                <w:i w:val="0"/>
                <w:color w:val="000000"/>
                <w:sz w:val="16"/>
              </w:rPr>
              <w:t>Personal data</w:t>
            </w:r>
          </w:p>
        </w:tc>
        <w:tc>
          <w:tcPr>
            <w:tcW w:type="dxa" w:w="6633"/>
            <w:tcMar>
              <w:top w:w="70" w:type="dxa"/>
              <w:left w:w="80" w:type="dxa"/>
              <w:bottom w:w="70" w:type="dxa"/>
              <w:right w:w="80" w:type="dxa"/>
            </w:tcMar>
            <w:vAlign w:val="top"/>
          </w:tcPr>
          <w:p>
            <w:pPr>
              <w:spacing w:after="0"/>
            </w:pPr>
            <w:r>
              <w:rPr>
                <w:rFonts w:ascii="Cambria" w:hAnsi="Cambria" w:eastAsia="Cambria"/>
                <w:b w:val="0"/>
                <w:i w:val="0"/>
                <w:color w:val="000000"/>
                <w:sz w:val="16"/>
              </w:rPr>
              <w:t>Record only the minimum information needed to support the audit conclusion; mask or reference source records where possible.</w:t>
            </w:r>
          </w:p>
        </w:tc>
      </w:tr>
      <w:tr>
        <w:trPr>
          <w:cantSplit/>
        </w:trPr>
        <w:tc>
          <w:tcPr>
            <w:tcW w:type="dxa" w:w="2721"/>
            <w:tcMar>
              <w:top w:w="70" w:type="dxa"/>
              <w:left w:w="80" w:type="dxa"/>
              <w:bottom w:w="70" w:type="dxa"/>
              <w:right w:w="80" w:type="dxa"/>
            </w:tcMar>
            <w:vAlign w:val="top"/>
          </w:tcPr>
          <w:p>
            <w:pPr>
              <w:spacing w:after="0"/>
            </w:pPr>
            <w:r>
              <w:rPr>
                <w:rFonts w:ascii="Cambria" w:hAnsi="Cambria" w:eastAsia="Cambria"/>
                <w:b w:val="0"/>
                <w:i w:val="0"/>
                <w:color w:val="000000"/>
                <w:sz w:val="16"/>
              </w:rPr>
              <w:t>Vulnerability / penetration details</w:t>
            </w:r>
          </w:p>
        </w:tc>
        <w:tc>
          <w:tcPr>
            <w:tcW w:type="dxa" w:w="6633"/>
            <w:tcMar>
              <w:top w:w="70" w:type="dxa"/>
              <w:left w:w="80" w:type="dxa"/>
              <w:bottom w:w="70" w:type="dxa"/>
              <w:right w:w="80" w:type="dxa"/>
            </w:tcMar>
            <w:vAlign w:val="top"/>
          </w:tcPr>
          <w:p>
            <w:pPr>
              <w:spacing w:after="0"/>
            </w:pPr>
            <w:r>
              <w:rPr>
                <w:rFonts w:ascii="Cambria" w:hAnsi="Cambria" w:eastAsia="Cambria"/>
                <w:b w:val="0"/>
                <w:i w:val="0"/>
                <w:color w:val="000000"/>
                <w:sz w:val="16"/>
              </w:rPr>
              <w:t>Store evidence in restricted repositories and avoid exposing exploit detail in broadly distributed reports.</w:t>
            </w:r>
          </w:p>
        </w:tc>
      </w:tr>
      <w:tr>
        <w:trPr>
          <w:cantSplit/>
        </w:trPr>
        <w:tc>
          <w:tcPr>
            <w:tcW w:type="dxa" w:w="2721"/>
            <w:tcMar>
              <w:top w:w="70" w:type="dxa"/>
              <w:left w:w="80" w:type="dxa"/>
              <w:bottom w:w="70" w:type="dxa"/>
              <w:right w:w="80" w:type="dxa"/>
            </w:tcMar>
            <w:vAlign w:val="top"/>
          </w:tcPr>
          <w:p>
            <w:pPr>
              <w:spacing w:after="0"/>
            </w:pPr>
            <w:r>
              <w:rPr>
                <w:rFonts w:ascii="Cambria" w:hAnsi="Cambria" w:eastAsia="Cambria"/>
                <w:b w:val="0"/>
                <w:i w:val="0"/>
                <w:color w:val="000000"/>
                <w:sz w:val="16"/>
              </w:rPr>
              <w:t>Security logs / configurations</w:t>
            </w:r>
          </w:p>
        </w:tc>
        <w:tc>
          <w:tcPr>
            <w:tcW w:type="dxa" w:w="6633"/>
            <w:tcMar>
              <w:top w:w="70" w:type="dxa"/>
              <w:left w:w="80" w:type="dxa"/>
              <w:bottom w:w="70" w:type="dxa"/>
              <w:right w:w="80" w:type="dxa"/>
            </w:tcMar>
            <w:vAlign w:val="top"/>
          </w:tcPr>
          <w:p>
            <w:pPr>
              <w:spacing w:after="0"/>
            </w:pPr>
            <w:r>
              <w:rPr>
                <w:rFonts w:ascii="Cambria" w:hAnsi="Cambria" w:eastAsia="Cambria"/>
                <w:b w:val="0"/>
                <w:i w:val="0"/>
                <w:color w:val="000000"/>
                <w:sz w:val="16"/>
              </w:rPr>
              <w:t>Capture only necessary attributes, dates, IDs or references. Use controlled screenshots/exports only when authorized.</w:t>
            </w:r>
          </w:p>
        </w:tc>
      </w:tr>
      <w:tr>
        <w:trPr>
          <w:cantSplit/>
        </w:trPr>
        <w:tc>
          <w:tcPr>
            <w:tcW w:type="dxa" w:w="2721"/>
            <w:tcMar>
              <w:top w:w="70" w:type="dxa"/>
              <w:left w:w="80" w:type="dxa"/>
              <w:bottom w:w="70" w:type="dxa"/>
              <w:right w:w="80" w:type="dxa"/>
            </w:tcMar>
            <w:vAlign w:val="top"/>
          </w:tcPr>
          <w:p>
            <w:pPr>
              <w:spacing w:after="0"/>
            </w:pPr>
            <w:r>
              <w:rPr>
                <w:rFonts w:ascii="Cambria" w:hAnsi="Cambria" w:eastAsia="Cambria"/>
                <w:b w:val="0"/>
                <w:i w:val="0"/>
                <w:color w:val="000000"/>
                <w:sz w:val="16"/>
              </w:rPr>
              <w:t>Incident evidence</w:t>
            </w:r>
          </w:p>
        </w:tc>
        <w:tc>
          <w:tcPr>
            <w:tcW w:type="dxa" w:w="6633"/>
            <w:tcMar>
              <w:top w:w="70" w:type="dxa"/>
              <w:left w:w="80" w:type="dxa"/>
              <w:bottom w:w="70" w:type="dxa"/>
              <w:right w:w="80" w:type="dxa"/>
            </w:tcMar>
            <w:vAlign w:val="top"/>
          </w:tcPr>
          <w:p>
            <w:pPr>
              <w:spacing w:after="0"/>
            </w:pPr>
            <w:r>
              <w:rPr>
                <w:rFonts w:ascii="Cambria" w:hAnsi="Cambria" w:eastAsia="Cambria"/>
                <w:b w:val="0"/>
                <w:i w:val="0"/>
                <w:color w:val="000000"/>
                <w:sz w:val="16"/>
              </w:rPr>
              <w:t>Follow incident/legal handling requirements and restrict distribution to authorized recipients.</w:t>
            </w:r>
          </w:p>
        </w:tc>
      </w:tr>
    </w:tbl>
    <w:p>
      <w:pPr>
        <w:spacing w:after="0"/>
      </w:pPr>
    </w:p>
    <w:p>
      <w:pPr>
        <w:keepNext/>
        <w:spacing w:before="140" w:after="60"/>
      </w:pPr>
      <w:r>
        <w:rPr>
          <w:rFonts w:ascii="Cambria" w:hAnsi="Cambria" w:eastAsia="Cambria"/>
          <w:b/>
          <w:i w:val="0"/>
          <w:color w:val="1F4E79"/>
          <w:sz w:val="24"/>
        </w:rPr>
        <w:t>9. Evaluating Evidence and Writing Findings</w:t>
      </w:r>
    </w:p>
    <w:p>
      <w:pPr>
        <w:spacing w:after="60" w:line="250" w:lineRule="auto"/>
      </w:pPr>
      <w:r>
        <w:rPr>
          <w:rFonts w:ascii="Cambria" w:hAnsi="Cambria" w:eastAsia="Cambria"/>
          <w:b w:val="0"/>
          <w:i w:val="0"/>
          <w:color w:val="000000"/>
          <w:sz w:val="19"/>
        </w:rPr>
        <w:t>A defensible nonconformity contains three elements: the applicable criterion, objective evidence and the demonstrated gap. If the evidence shows no criterion failure, use an OFI only where a practical strengthening opportunity exists.</w:t>
      </w:r>
    </w:p>
    <w:tbl>
      <w:tblPr>
        <w:tblW w:type="auto" w:w="0"/>
        <w:jc w:val="center"/>
        <w:tblBorders>
          <w:top w:val="single" w:sz="4" w:space="0" w:color="B7C9D6"/>
          <w:left w:val="single" w:sz="4" w:space="0" w:color="B7C9D6"/>
          <w:bottom w:val="single" w:sz="4" w:space="0" w:color="B7C9D6"/>
          <w:right w:val="single" w:sz="4" w:space="0" w:color="B7C9D6"/>
          <w:insideH w:val="single" w:sz="4" w:space="0" w:color="B7C9D6"/>
          <w:insideV w:val="single" w:sz="4" w:space="0" w:color="B7C9D6"/>
        </w:tblBorders>
        <w:tblLayout w:type="fixed"/>
        <w:tblLook w:val="04A0"/>
      </w:tblPr>
      <w:tblGrid>
        <w:gridCol w:w="4677"/>
        <w:gridCol w:w="4677"/>
      </w:tblGrid>
      <w:tr>
        <w:trPr>
          <w:cantSplit/>
          <w:tblHeader w:val="true"/>
        </w:trPr>
        <w:tc>
          <w:tcPr>
            <w:tcW w:type="dxa" w:w="2268"/>
            <w:shd w:val="clear" w:color="auto" w:fill="EAF3F8"/>
            <w:tcMar>
              <w:top w:w="70" w:type="dxa"/>
              <w:left w:w="80" w:type="dxa"/>
              <w:bottom w:w="70" w:type="dxa"/>
              <w:right w:w="80" w:type="dxa"/>
            </w:tcMar>
            <w:vAlign w:val="center"/>
          </w:tcPr>
          <w:p>
            <w:pPr>
              <w:spacing w:after="0"/>
              <w:jc w:val="center"/>
            </w:pPr>
            <w:r>
              <w:rPr>
                <w:rFonts w:ascii="Cambria" w:hAnsi="Cambria" w:eastAsia="Cambria"/>
                <w:b/>
                <w:i w:val="0"/>
                <w:color w:val="000000"/>
                <w:sz w:val="16"/>
              </w:rPr>
              <w:t>Element</w:t>
            </w:r>
          </w:p>
        </w:tc>
        <w:tc>
          <w:tcPr>
            <w:tcW w:type="dxa" w:w="7087"/>
            <w:shd w:val="clear" w:color="auto" w:fill="EAF3F8"/>
            <w:tcMar>
              <w:top w:w="70" w:type="dxa"/>
              <w:left w:w="80" w:type="dxa"/>
              <w:bottom w:w="70" w:type="dxa"/>
              <w:right w:w="80" w:type="dxa"/>
            </w:tcMar>
            <w:vAlign w:val="center"/>
          </w:tcPr>
          <w:p>
            <w:pPr>
              <w:spacing w:after="0"/>
              <w:jc w:val="center"/>
            </w:pPr>
            <w:r>
              <w:rPr>
                <w:rFonts w:ascii="Cambria" w:hAnsi="Cambria" w:eastAsia="Cambria"/>
                <w:b/>
                <w:i w:val="0"/>
                <w:color w:val="000000"/>
                <w:sz w:val="16"/>
              </w:rPr>
              <w:t>Record</w:t>
            </w:r>
          </w:p>
        </w:tc>
      </w:tr>
      <w:tr>
        <w:trPr>
          <w:cantSplit/>
        </w:trPr>
        <w:tc>
          <w:tcPr>
            <w:tcW w:type="dxa" w:w="2268"/>
            <w:tcMar>
              <w:top w:w="70" w:type="dxa"/>
              <w:left w:w="80" w:type="dxa"/>
              <w:bottom w:w="70" w:type="dxa"/>
              <w:right w:w="80" w:type="dxa"/>
            </w:tcMar>
            <w:vAlign w:val="top"/>
          </w:tcPr>
          <w:p>
            <w:pPr>
              <w:spacing w:after="0"/>
            </w:pPr>
            <w:r>
              <w:rPr>
                <w:rFonts w:ascii="Cambria" w:hAnsi="Cambria" w:eastAsia="Cambria"/>
                <w:b w:val="0"/>
                <w:i w:val="0"/>
                <w:color w:val="000000"/>
                <w:sz w:val="16"/>
              </w:rPr>
              <w:t>Criterion</w:t>
            </w:r>
          </w:p>
        </w:tc>
        <w:tc>
          <w:tcPr>
            <w:tcW w:type="dxa" w:w="7087"/>
            <w:tcMar>
              <w:top w:w="70" w:type="dxa"/>
              <w:left w:w="80" w:type="dxa"/>
              <w:bottom w:w="70" w:type="dxa"/>
              <w:right w:w="80" w:type="dxa"/>
            </w:tcMar>
            <w:vAlign w:val="top"/>
          </w:tcPr>
          <w:p>
            <w:pPr>
              <w:spacing w:after="0"/>
            </w:pPr>
            <w:r>
              <w:rPr>
                <w:rFonts w:ascii="Cambria" w:hAnsi="Cambria" w:eastAsia="Cambria"/>
                <w:b w:val="0"/>
                <w:i w:val="0"/>
                <w:color w:val="000000"/>
                <w:sz w:val="16"/>
              </w:rPr>
              <w:t>Applicable ISO/IEC 27001 requirement, approved internal requirement, SoA-linked control requirement, legal/contractual requirement or other agreed criterion.</w:t>
            </w:r>
          </w:p>
        </w:tc>
      </w:tr>
      <w:tr>
        <w:trPr>
          <w:cantSplit/>
        </w:trPr>
        <w:tc>
          <w:tcPr>
            <w:tcW w:type="dxa" w:w="2268"/>
            <w:tcMar>
              <w:top w:w="70" w:type="dxa"/>
              <w:left w:w="80" w:type="dxa"/>
              <w:bottom w:w="70" w:type="dxa"/>
              <w:right w:w="80" w:type="dxa"/>
            </w:tcMar>
            <w:vAlign w:val="top"/>
          </w:tcPr>
          <w:p>
            <w:pPr>
              <w:spacing w:after="0"/>
            </w:pPr>
            <w:r>
              <w:rPr>
                <w:rFonts w:ascii="Cambria" w:hAnsi="Cambria" w:eastAsia="Cambria"/>
                <w:b w:val="0"/>
                <w:i w:val="0"/>
                <w:color w:val="000000"/>
                <w:sz w:val="16"/>
              </w:rPr>
              <w:t>Evidence</w:t>
            </w:r>
          </w:p>
        </w:tc>
        <w:tc>
          <w:tcPr>
            <w:tcW w:type="dxa" w:w="7087"/>
            <w:tcMar>
              <w:top w:w="70" w:type="dxa"/>
              <w:left w:w="80" w:type="dxa"/>
              <w:bottom w:w="70" w:type="dxa"/>
              <w:right w:w="80" w:type="dxa"/>
            </w:tcMar>
            <w:vAlign w:val="top"/>
          </w:tcPr>
          <w:p>
            <w:pPr>
              <w:spacing w:after="0"/>
            </w:pPr>
            <w:r>
              <w:rPr>
                <w:rFonts w:ascii="Cambria" w:hAnsi="Cambria" w:eastAsia="Cambria"/>
                <w:b w:val="0"/>
                <w:i w:val="0"/>
                <w:color w:val="000000"/>
                <w:sz w:val="16"/>
              </w:rPr>
              <w:t>Specific sample, record reference, date, system state, interview corroboration or observation.</w:t>
            </w:r>
          </w:p>
        </w:tc>
      </w:tr>
      <w:tr>
        <w:trPr>
          <w:cantSplit/>
        </w:trPr>
        <w:tc>
          <w:tcPr>
            <w:tcW w:type="dxa" w:w="2268"/>
            <w:tcMar>
              <w:top w:w="70" w:type="dxa"/>
              <w:left w:w="80" w:type="dxa"/>
              <w:bottom w:w="70" w:type="dxa"/>
              <w:right w:w="80" w:type="dxa"/>
            </w:tcMar>
            <w:vAlign w:val="top"/>
          </w:tcPr>
          <w:p>
            <w:pPr>
              <w:spacing w:after="0"/>
            </w:pPr>
            <w:r>
              <w:rPr>
                <w:rFonts w:ascii="Cambria" w:hAnsi="Cambria" w:eastAsia="Cambria"/>
                <w:b w:val="0"/>
                <w:i w:val="0"/>
                <w:color w:val="000000"/>
                <w:sz w:val="16"/>
              </w:rPr>
              <w:t>Gap</w:t>
            </w:r>
          </w:p>
        </w:tc>
        <w:tc>
          <w:tcPr>
            <w:tcW w:type="dxa" w:w="7087"/>
            <w:tcMar>
              <w:top w:w="70" w:type="dxa"/>
              <w:left w:w="80" w:type="dxa"/>
              <w:bottom w:w="70" w:type="dxa"/>
              <w:right w:w="80" w:type="dxa"/>
            </w:tcMar>
            <w:vAlign w:val="top"/>
          </w:tcPr>
          <w:p>
            <w:pPr>
              <w:spacing w:after="0"/>
            </w:pPr>
            <w:r>
              <w:rPr>
                <w:rFonts w:ascii="Cambria" w:hAnsi="Cambria" w:eastAsia="Cambria"/>
                <w:b w:val="0"/>
                <w:i w:val="0"/>
                <w:color w:val="000000"/>
                <w:sz w:val="16"/>
              </w:rPr>
              <w:t>Clear factual statement of what was not fulfilled. Avoid blame, speculation or unsupported security impact claims.</w:t>
            </w:r>
          </w:p>
        </w:tc>
      </w:tr>
      <w:tr>
        <w:trPr>
          <w:cantSplit/>
        </w:trPr>
        <w:tc>
          <w:tcPr>
            <w:tcW w:type="dxa" w:w="2268"/>
            <w:tcMar>
              <w:top w:w="70" w:type="dxa"/>
              <w:left w:w="80" w:type="dxa"/>
              <w:bottom w:w="70" w:type="dxa"/>
              <w:right w:w="80" w:type="dxa"/>
            </w:tcMar>
            <w:vAlign w:val="top"/>
          </w:tcPr>
          <w:p>
            <w:pPr>
              <w:spacing w:after="0"/>
            </w:pPr>
            <w:r>
              <w:rPr>
                <w:rFonts w:ascii="Cambria" w:hAnsi="Cambria" w:eastAsia="Cambria"/>
                <w:b w:val="0"/>
                <w:i w:val="0"/>
                <w:color w:val="000000"/>
                <w:sz w:val="16"/>
              </w:rPr>
              <w:t>Impact / risk link</w:t>
            </w:r>
          </w:p>
        </w:tc>
        <w:tc>
          <w:tcPr>
            <w:tcW w:type="dxa" w:w="7087"/>
            <w:tcMar>
              <w:top w:w="70" w:type="dxa"/>
              <w:left w:w="80" w:type="dxa"/>
              <w:bottom w:w="70" w:type="dxa"/>
              <w:right w:w="80" w:type="dxa"/>
            </w:tcMar>
            <w:vAlign w:val="top"/>
          </w:tcPr>
          <w:p>
            <w:pPr>
              <w:spacing w:after="0"/>
            </w:pPr>
            <w:r>
              <w:rPr>
                <w:rFonts w:ascii="Cambria" w:hAnsi="Cambria" w:eastAsia="Cambria"/>
                <w:b w:val="0"/>
                <w:i w:val="0"/>
                <w:color w:val="000000"/>
                <w:sz w:val="16"/>
              </w:rPr>
              <w:t>Where useful, reference the security/business impact or relevant risk without turning the audit into a new risk assessment.</w:t>
            </w:r>
          </w:p>
        </w:tc>
      </w:tr>
    </w:tbl>
    <w:p>
      <w:pPr>
        <w:spacing w:after="0"/>
      </w:pPr>
    </w:p>
    <w:p>
      <w:pPr>
        <w:keepNext/>
        <w:spacing w:before="140" w:after="60"/>
      </w:pPr>
      <w:r>
        <w:rPr>
          <w:rFonts w:ascii="Cambria" w:hAnsi="Cambria" w:eastAsia="Cambria"/>
          <w:b/>
          <w:i w:val="0"/>
          <w:color w:val="1F4E79"/>
          <w:sz w:val="24"/>
        </w:rPr>
        <w:t>10. Finding Classification</w:t>
      </w:r>
    </w:p>
    <w:tbl>
      <w:tblPr>
        <w:tblW w:type="auto" w:w="0"/>
        <w:jc w:val="center"/>
        <w:tblBorders>
          <w:top w:val="single" w:sz="4" w:space="0" w:color="B7C9D6"/>
          <w:left w:val="single" w:sz="4" w:space="0" w:color="B7C9D6"/>
          <w:bottom w:val="single" w:sz="4" w:space="0" w:color="B7C9D6"/>
          <w:right w:val="single" w:sz="4" w:space="0" w:color="B7C9D6"/>
          <w:insideH w:val="single" w:sz="4" w:space="0" w:color="B7C9D6"/>
          <w:insideV w:val="single" w:sz="4" w:space="0" w:color="B7C9D6"/>
        </w:tblBorders>
        <w:tblLayout w:type="fixed"/>
        <w:tblLook w:val="04A0"/>
      </w:tblPr>
      <w:tblGrid>
        <w:gridCol w:w="4677"/>
        <w:gridCol w:w="4677"/>
      </w:tblGrid>
      <w:tr>
        <w:trPr>
          <w:cantSplit/>
          <w:tblHeader w:val="true"/>
        </w:trPr>
        <w:tc>
          <w:tcPr>
            <w:tcW w:type="dxa" w:w="2551"/>
            <w:shd w:val="clear" w:color="auto" w:fill="EAF3F8"/>
            <w:tcMar>
              <w:top w:w="70" w:type="dxa"/>
              <w:left w:w="80" w:type="dxa"/>
              <w:bottom w:w="70" w:type="dxa"/>
              <w:right w:w="80" w:type="dxa"/>
            </w:tcMar>
            <w:vAlign w:val="center"/>
          </w:tcPr>
          <w:p>
            <w:pPr>
              <w:spacing w:after="0"/>
              <w:jc w:val="center"/>
            </w:pPr>
            <w:r>
              <w:rPr>
                <w:rFonts w:ascii="Cambria" w:hAnsi="Cambria" w:eastAsia="Cambria"/>
                <w:b/>
                <w:i w:val="0"/>
                <w:color w:val="000000"/>
                <w:sz w:val="16"/>
              </w:rPr>
              <w:t>Classification</w:t>
            </w:r>
          </w:p>
        </w:tc>
        <w:tc>
          <w:tcPr>
            <w:tcW w:type="dxa" w:w="6803"/>
            <w:shd w:val="clear" w:color="auto" w:fill="EAF3F8"/>
            <w:tcMar>
              <w:top w:w="70" w:type="dxa"/>
              <w:left w:w="80" w:type="dxa"/>
              <w:bottom w:w="70" w:type="dxa"/>
              <w:right w:w="80" w:type="dxa"/>
            </w:tcMar>
            <w:vAlign w:val="center"/>
          </w:tcPr>
          <w:p>
            <w:pPr>
              <w:spacing w:after="0"/>
              <w:jc w:val="center"/>
            </w:pPr>
            <w:r>
              <w:rPr>
                <w:rFonts w:ascii="Cambria" w:hAnsi="Cambria" w:eastAsia="Cambria"/>
                <w:b/>
                <w:i w:val="0"/>
                <w:color w:val="000000"/>
                <w:sz w:val="16"/>
              </w:rPr>
              <w:t>Practical Use</w:t>
            </w:r>
          </w:p>
        </w:tc>
      </w:tr>
      <w:tr>
        <w:trPr>
          <w:cantSplit/>
        </w:trPr>
        <w:tc>
          <w:tcPr>
            <w:tcW w:type="dxa" w:w="2551"/>
            <w:tcMar>
              <w:top w:w="70" w:type="dxa"/>
              <w:left w:w="80" w:type="dxa"/>
              <w:bottom w:w="70" w:type="dxa"/>
              <w:right w:w="80" w:type="dxa"/>
            </w:tcMar>
            <w:vAlign w:val="top"/>
          </w:tcPr>
          <w:p>
            <w:pPr>
              <w:spacing w:after="0"/>
            </w:pPr>
            <w:r>
              <w:rPr>
                <w:rFonts w:ascii="Cambria" w:hAnsi="Cambria" w:eastAsia="Cambria"/>
                <w:b w:val="0"/>
                <w:i w:val="0"/>
                <w:color w:val="000000"/>
                <w:sz w:val="16"/>
              </w:rPr>
              <w:t>Conformity</w:t>
            </w:r>
          </w:p>
        </w:tc>
        <w:tc>
          <w:tcPr>
            <w:tcW w:type="dxa" w:w="6803"/>
            <w:tcMar>
              <w:top w:w="70" w:type="dxa"/>
              <w:left w:w="80" w:type="dxa"/>
              <w:bottom w:w="70" w:type="dxa"/>
              <w:right w:w="80" w:type="dxa"/>
            </w:tcMar>
            <w:vAlign w:val="top"/>
          </w:tcPr>
          <w:p>
            <w:pPr>
              <w:spacing w:after="0"/>
            </w:pPr>
            <w:r>
              <w:rPr>
                <w:rFonts w:ascii="Cambria" w:hAnsi="Cambria" w:eastAsia="Cambria"/>
                <w:b w:val="0"/>
                <w:i w:val="0"/>
                <w:color w:val="000000"/>
                <w:sz w:val="16"/>
              </w:rPr>
              <w:t>Evidence supports that the applicable criterion is met.</w:t>
            </w:r>
          </w:p>
        </w:tc>
      </w:tr>
      <w:tr>
        <w:trPr>
          <w:cantSplit/>
        </w:trPr>
        <w:tc>
          <w:tcPr>
            <w:tcW w:type="dxa" w:w="2551"/>
            <w:tcMar>
              <w:top w:w="70" w:type="dxa"/>
              <w:left w:w="80" w:type="dxa"/>
              <w:bottom w:w="70" w:type="dxa"/>
              <w:right w:w="80" w:type="dxa"/>
            </w:tcMar>
            <w:vAlign w:val="top"/>
          </w:tcPr>
          <w:p>
            <w:pPr>
              <w:spacing w:after="0"/>
            </w:pPr>
            <w:r>
              <w:rPr>
                <w:rFonts w:ascii="Cambria" w:hAnsi="Cambria" w:eastAsia="Cambria"/>
                <w:b w:val="0"/>
                <w:i w:val="0"/>
                <w:color w:val="000000"/>
                <w:sz w:val="16"/>
              </w:rPr>
              <w:t>Opportunity for Improvement (OFI)</w:t>
            </w:r>
          </w:p>
        </w:tc>
        <w:tc>
          <w:tcPr>
            <w:tcW w:type="dxa" w:w="6803"/>
            <w:tcMar>
              <w:top w:w="70" w:type="dxa"/>
              <w:left w:w="80" w:type="dxa"/>
              <w:bottom w:w="70" w:type="dxa"/>
              <w:right w:w="80" w:type="dxa"/>
            </w:tcMar>
            <w:vAlign w:val="top"/>
          </w:tcPr>
          <w:p>
            <w:pPr>
              <w:spacing w:after="0"/>
            </w:pPr>
            <w:r>
              <w:rPr>
                <w:rFonts w:ascii="Cambria" w:hAnsi="Cambria" w:eastAsia="Cambria"/>
                <w:b w:val="0"/>
                <w:i w:val="0"/>
                <w:color w:val="000000"/>
                <w:sz w:val="16"/>
              </w:rPr>
              <w:t>No nonconformity is demonstrated, but a useful strengthening opportunity is identified.</w:t>
            </w:r>
          </w:p>
        </w:tc>
      </w:tr>
      <w:tr>
        <w:trPr>
          <w:cantSplit/>
        </w:trPr>
        <w:tc>
          <w:tcPr>
            <w:tcW w:type="dxa" w:w="2551"/>
            <w:tcMar>
              <w:top w:w="70" w:type="dxa"/>
              <w:left w:w="80" w:type="dxa"/>
              <w:bottom w:w="70" w:type="dxa"/>
              <w:right w:w="80" w:type="dxa"/>
            </w:tcMar>
            <w:vAlign w:val="top"/>
          </w:tcPr>
          <w:p>
            <w:pPr>
              <w:spacing w:after="0"/>
            </w:pPr>
            <w:r>
              <w:rPr>
                <w:rFonts w:ascii="Cambria" w:hAnsi="Cambria" w:eastAsia="Cambria"/>
                <w:b w:val="0"/>
                <w:i w:val="0"/>
                <w:color w:val="000000"/>
                <w:sz w:val="16"/>
              </w:rPr>
              <w:t>Minor Nonconformity</w:t>
            </w:r>
          </w:p>
        </w:tc>
        <w:tc>
          <w:tcPr>
            <w:tcW w:type="dxa" w:w="6803"/>
            <w:tcMar>
              <w:top w:w="70" w:type="dxa"/>
              <w:left w:w="80" w:type="dxa"/>
              <w:bottom w:w="70" w:type="dxa"/>
              <w:right w:w="80" w:type="dxa"/>
            </w:tcMar>
            <w:vAlign w:val="top"/>
          </w:tcPr>
          <w:p>
            <w:pPr>
              <w:spacing w:after="0"/>
            </w:pPr>
            <w:r>
              <w:rPr>
                <w:rFonts w:ascii="Cambria" w:hAnsi="Cambria" w:eastAsia="Cambria"/>
                <w:b w:val="0"/>
                <w:i w:val="0"/>
                <w:color w:val="000000"/>
                <w:sz w:val="16"/>
              </w:rPr>
              <w:t>A limited failure to meet a criterion without evidence of a broad/systemic breakdown.</w:t>
            </w:r>
          </w:p>
        </w:tc>
      </w:tr>
      <w:tr>
        <w:trPr>
          <w:cantSplit/>
        </w:trPr>
        <w:tc>
          <w:tcPr>
            <w:tcW w:type="dxa" w:w="2551"/>
            <w:tcMar>
              <w:top w:w="70" w:type="dxa"/>
              <w:left w:w="80" w:type="dxa"/>
              <w:bottom w:w="70" w:type="dxa"/>
              <w:right w:w="80" w:type="dxa"/>
            </w:tcMar>
            <w:vAlign w:val="top"/>
          </w:tcPr>
          <w:p>
            <w:pPr>
              <w:spacing w:after="0"/>
            </w:pPr>
            <w:r>
              <w:rPr>
                <w:rFonts w:ascii="Cambria" w:hAnsi="Cambria" w:eastAsia="Cambria"/>
                <w:b w:val="0"/>
                <w:i w:val="0"/>
                <w:color w:val="000000"/>
                <w:sz w:val="16"/>
              </w:rPr>
              <w:t>Major Nonconformity</w:t>
            </w:r>
          </w:p>
        </w:tc>
        <w:tc>
          <w:tcPr>
            <w:tcW w:type="dxa" w:w="6803"/>
            <w:tcMar>
              <w:top w:w="70" w:type="dxa"/>
              <w:left w:w="80" w:type="dxa"/>
              <w:bottom w:w="70" w:type="dxa"/>
              <w:right w:w="80" w:type="dxa"/>
            </w:tcMar>
            <w:vAlign w:val="top"/>
          </w:tcPr>
          <w:p>
            <w:pPr>
              <w:spacing w:after="0"/>
            </w:pPr>
            <w:r>
              <w:rPr>
                <w:rFonts w:ascii="Cambria" w:hAnsi="Cambria" w:eastAsia="Cambria"/>
                <w:b w:val="0"/>
                <w:i w:val="0"/>
                <w:color w:val="000000"/>
                <w:sz w:val="16"/>
              </w:rPr>
              <w:t>A significant or systemic failure, absence of an essential ISMS requirement/control, or repeated unresolved condition that materially undermines conformity/effectiveness.</w:t>
            </w:r>
          </w:p>
        </w:tc>
      </w:tr>
    </w:tbl>
    <w:p>
      <w:pPr>
        <w:spacing w:after="0"/>
      </w:pPr>
    </w:p>
    <w:p>
      <w:pPr>
        <w:keepNext/>
        <w:spacing w:before="140" w:after="60"/>
      </w:pPr>
      <w:r>
        <w:rPr>
          <w:rFonts w:ascii="Cambria" w:hAnsi="Cambria" w:eastAsia="Cambria"/>
          <w:b/>
          <w:i w:val="0"/>
          <w:color w:val="1F4E79"/>
          <w:sz w:val="24"/>
        </w:rPr>
        <w:t>11. Closing, Reporting and Follow-up</w:t>
      </w:r>
    </w:p>
    <w:tbl>
      <w:tblPr>
        <w:tblW w:type="auto" w:w="0"/>
        <w:jc w:val="center"/>
        <w:tblBorders>
          <w:top w:val="single" w:sz="4" w:space="0" w:color="B7C9D6"/>
          <w:left w:val="single" w:sz="4" w:space="0" w:color="B7C9D6"/>
          <w:bottom w:val="single" w:sz="4" w:space="0" w:color="B7C9D6"/>
          <w:right w:val="single" w:sz="4" w:space="0" w:color="B7C9D6"/>
          <w:insideH w:val="single" w:sz="4" w:space="0" w:color="B7C9D6"/>
          <w:insideV w:val="single" w:sz="4" w:space="0" w:color="B7C9D6"/>
        </w:tblBorders>
        <w:tblLayout w:type="fixed"/>
        <w:tblLook w:val="04A0"/>
      </w:tblPr>
      <w:tblGrid>
        <w:gridCol w:w="4677"/>
        <w:gridCol w:w="4677"/>
      </w:tblGrid>
      <w:tr>
        <w:trPr>
          <w:cantSplit/>
          <w:tblHeader w:val="true"/>
        </w:trPr>
        <w:tc>
          <w:tcPr>
            <w:tcW w:type="dxa" w:w="2268"/>
            <w:shd w:val="clear" w:color="auto" w:fill="EAF3F8"/>
            <w:tcMar>
              <w:top w:w="70" w:type="dxa"/>
              <w:left w:w="80" w:type="dxa"/>
              <w:bottom w:w="70" w:type="dxa"/>
              <w:right w:w="80" w:type="dxa"/>
            </w:tcMar>
            <w:vAlign w:val="center"/>
          </w:tcPr>
          <w:p>
            <w:pPr>
              <w:spacing w:after="0"/>
              <w:jc w:val="center"/>
            </w:pPr>
            <w:r>
              <w:rPr>
                <w:rFonts w:ascii="Cambria" w:hAnsi="Cambria" w:eastAsia="Cambria"/>
                <w:b/>
                <w:i w:val="0"/>
                <w:color w:val="000000"/>
                <w:sz w:val="16"/>
              </w:rPr>
              <w:t>Stage</w:t>
            </w:r>
          </w:p>
        </w:tc>
        <w:tc>
          <w:tcPr>
            <w:tcW w:type="dxa" w:w="7087"/>
            <w:shd w:val="clear" w:color="auto" w:fill="EAF3F8"/>
            <w:tcMar>
              <w:top w:w="70" w:type="dxa"/>
              <w:left w:w="80" w:type="dxa"/>
              <w:bottom w:w="70" w:type="dxa"/>
              <w:right w:w="80" w:type="dxa"/>
            </w:tcMar>
            <w:vAlign w:val="center"/>
          </w:tcPr>
          <w:p>
            <w:pPr>
              <w:spacing w:after="0"/>
              <w:jc w:val="center"/>
            </w:pPr>
            <w:r>
              <w:rPr>
                <w:rFonts w:ascii="Cambria" w:hAnsi="Cambria" w:eastAsia="Cambria"/>
                <w:b/>
                <w:i w:val="0"/>
                <w:color w:val="000000"/>
                <w:sz w:val="16"/>
              </w:rPr>
              <w:t>Good Practice</w:t>
            </w:r>
          </w:p>
        </w:tc>
      </w:tr>
      <w:tr>
        <w:trPr>
          <w:cantSplit/>
        </w:trPr>
        <w:tc>
          <w:tcPr>
            <w:tcW w:type="dxa" w:w="2268"/>
            <w:tcMar>
              <w:top w:w="70" w:type="dxa"/>
              <w:left w:w="80" w:type="dxa"/>
              <w:bottom w:w="70" w:type="dxa"/>
              <w:right w:w="80" w:type="dxa"/>
            </w:tcMar>
            <w:vAlign w:val="top"/>
          </w:tcPr>
          <w:p>
            <w:pPr>
              <w:spacing w:after="0"/>
            </w:pPr>
            <w:r>
              <w:rPr>
                <w:rFonts w:ascii="Cambria" w:hAnsi="Cambria" w:eastAsia="Cambria"/>
                <w:b w:val="0"/>
                <w:i w:val="0"/>
                <w:color w:val="000000"/>
                <w:sz w:val="16"/>
              </w:rPr>
              <w:t>Closing meeting</w:t>
            </w:r>
          </w:p>
        </w:tc>
        <w:tc>
          <w:tcPr>
            <w:tcW w:type="dxa" w:w="7087"/>
            <w:tcMar>
              <w:top w:w="70" w:type="dxa"/>
              <w:left w:w="80" w:type="dxa"/>
              <w:bottom w:w="70" w:type="dxa"/>
              <w:right w:w="80" w:type="dxa"/>
            </w:tcMar>
            <w:vAlign w:val="top"/>
          </w:tcPr>
          <w:p>
            <w:pPr>
              <w:spacing w:after="0"/>
            </w:pPr>
            <w:r>
              <w:rPr>
                <w:rFonts w:ascii="Cambria" w:hAnsi="Cambria" w:eastAsia="Cambria"/>
                <w:b w:val="0"/>
                <w:i w:val="0"/>
                <w:color w:val="000000"/>
                <w:sz w:val="16"/>
              </w:rPr>
              <w:t>Present conclusion and findings clearly, confirm factual accuracy, record material disagreement and explain follow-up expectations.</w:t>
            </w:r>
          </w:p>
        </w:tc>
      </w:tr>
      <w:tr>
        <w:trPr>
          <w:cantSplit/>
        </w:trPr>
        <w:tc>
          <w:tcPr>
            <w:tcW w:type="dxa" w:w="2268"/>
            <w:tcMar>
              <w:top w:w="70" w:type="dxa"/>
              <w:left w:w="80" w:type="dxa"/>
              <w:bottom w:w="70" w:type="dxa"/>
              <w:right w:w="80" w:type="dxa"/>
            </w:tcMar>
            <w:vAlign w:val="top"/>
          </w:tcPr>
          <w:p>
            <w:pPr>
              <w:spacing w:after="0"/>
            </w:pPr>
            <w:r>
              <w:rPr>
                <w:rFonts w:ascii="Cambria" w:hAnsi="Cambria" w:eastAsia="Cambria"/>
                <w:b w:val="0"/>
                <w:i w:val="0"/>
                <w:color w:val="000000"/>
                <w:sz w:val="16"/>
              </w:rPr>
              <w:t>Audit report</w:t>
            </w:r>
          </w:p>
        </w:tc>
        <w:tc>
          <w:tcPr>
            <w:tcW w:type="dxa" w:w="7087"/>
            <w:tcMar>
              <w:top w:w="70" w:type="dxa"/>
              <w:left w:w="80" w:type="dxa"/>
              <w:bottom w:w="70" w:type="dxa"/>
              <w:right w:w="80" w:type="dxa"/>
            </w:tcMar>
            <w:vAlign w:val="top"/>
          </w:tcPr>
          <w:p>
            <w:pPr>
              <w:spacing w:after="0"/>
            </w:pPr>
            <w:r>
              <w:rPr>
                <w:rFonts w:ascii="Cambria" w:hAnsi="Cambria" w:eastAsia="Cambria"/>
                <w:b w:val="0"/>
                <w:i w:val="0"/>
                <w:color w:val="000000"/>
                <w:sz w:val="16"/>
              </w:rPr>
              <w:t>State scope, criteria, coverage, sampling limitations, conclusion and findings. Reference sensitive evidence rather than reproducing it unnecessarily.</w:t>
            </w:r>
          </w:p>
        </w:tc>
      </w:tr>
      <w:tr>
        <w:trPr>
          <w:cantSplit/>
        </w:trPr>
        <w:tc>
          <w:tcPr>
            <w:tcW w:type="dxa" w:w="2268"/>
            <w:tcMar>
              <w:top w:w="70" w:type="dxa"/>
              <w:left w:w="80" w:type="dxa"/>
              <w:bottom w:w="70" w:type="dxa"/>
              <w:right w:w="80" w:type="dxa"/>
            </w:tcMar>
            <w:vAlign w:val="top"/>
          </w:tcPr>
          <w:p>
            <w:pPr>
              <w:spacing w:after="0"/>
            </w:pPr>
            <w:r>
              <w:rPr>
                <w:rFonts w:ascii="Cambria" w:hAnsi="Cambria" w:eastAsia="Cambria"/>
                <w:b w:val="0"/>
                <w:i w:val="0"/>
                <w:color w:val="000000"/>
                <w:sz w:val="16"/>
              </w:rPr>
              <w:t>Corrective action</w:t>
            </w:r>
          </w:p>
        </w:tc>
        <w:tc>
          <w:tcPr>
            <w:tcW w:type="dxa" w:w="7087"/>
            <w:tcMar>
              <w:top w:w="70" w:type="dxa"/>
              <w:left w:w="80" w:type="dxa"/>
              <w:bottom w:w="70" w:type="dxa"/>
              <w:right w:w="80" w:type="dxa"/>
            </w:tcMar>
            <w:vAlign w:val="top"/>
          </w:tcPr>
          <w:p>
            <w:pPr>
              <w:spacing w:after="0"/>
            </w:pPr>
            <w:r>
              <w:rPr>
                <w:rFonts w:ascii="Cambria" w:hAnsi="Cambria" w:eastAsia="Cambria"/>
                <w:b w:val="0"/>
                <w:i w:val="0"/>
                <w:color w:val="000000"/>
                <w:sz w:val="16"/>
              </w:rPr>
              <w:t>The control/process owner addresses immediate correction as needed, evaluates cause and implements proportionate corrective action.</w:t>
            </w:r>
          </w:p>
        </w:tc>
      </w:tr>
      <w:tr>
        <w:trPr>
          <w:cantSplit/>
        </w:trPr>
        <w:tc>
          <w:tcPr>
            <w:tcW w:type="dxa" w:w="2268"/>
            <w:tcMar>
              <w:top w:w="70" w:type="dxa"/>
              <w:left w:w="80" w:type="dxa"/>
              <w:bottom w:w="70" w:type="dxa"/>
              <w:right w:w="80" w:type="dxa"/>
            </w:tcMar>
            <w:vAlign w:val="top"/>
          </w:tcPr>
          <w:p>
            <w:pPr>
              <w:spacing w:after="0"/>
            </w:pPr>
            <w:r>
              <w:rPr>
                <w:rFonts w:ascii="Cambria" w:hAnsi="Cambria" w:eastAsia="Cambria"/>
                <w:b w:val="0"/>
                <w:i w:val="0"/>
                <w:color w:val="000000"/>
                <w:sz w:val="16"/>
              </w:rPr>
              <w:t>Verification</w:t>
            </w:r>
          </w:p>
        </w:tc>
        <w:tc>
          <w:tcPr>
            <w:tcW w:type="dxa" w:w="7087"/>
            <w:tcMar>
              <w:top w:w="70" w:type="dxa"/>
              <w:left w:w="80" w:type="dxa"/>
              <w:bottom w:w="70" w:type="dxa"/>
              <w:right w:w="80" w:type="dxa"/>
            </w:tcMar>
            <w:vAlign w:val="top"/>
          </w:tcPr>
          <w:p>
            <w:pPr>
              <w:spacing w:after="0"/>
            </w:pPr>
            <w:r>
              <w:rPr>
                <w:rFonts w:ascii="Cambria" w:hAnsi="Cambria" w:eastAsia="Cambria"/>
                <w:b w:val="0"/>
                <w:i w:val="0"/>
                <w:color w:val="000000"/>
                <w:sz w:val="16"/>
              </w:rPr>
              <w:t>Verify implementation and effectiveness based on significance. Do not close solely because a procedure was updated.</w:t>
            </w:r>
          </w:p>
        </w:tc>
      </w:tr>
      <w:tr>
        <w:trPr>
          <w:cantSplit/>
        </w:trPr>
        <w:tc>
          <w:tcPr>
            <w:tcW w:type="dxa" w:w="2268"/>
            <w:tcMar>
              <w:top w:w="70" w:type="dxa"/>
              <w:left w:w="80" w:type="dxa"/>
              <w:bottom w:w="70" w:type="dxa"/>
              <w:right w:w="80" w:type="dxa"/>
            </w:tcMar>
            <w:vAlign w:val="top"/>
          </w:tcPr>
          <w:p>
            <w:pPr>
              <w:spacing w:after="0"/>
            </w:pPr>
            <w:r>
              <w:rPr>
                <w:rFonts w:ascii="Cambria" w:hAnsi="Cambria" w:eastAsia="Cambria"/>
                <w:b w:val="0"/>
                <w:i w:val="0"/>
                <w:color w:val="000000"/>
                <w:sz w:val="16"/>
              </w:rPr>
              <w:t>Escalation</w:t>
            </w:r>
          </w:p>
        </w:tc>
        <w:tc>
          <w:tcPr>
            <w:tcW w:type="dxa" w:w="7087"/>
            <w:tcMar>
              <w:top w:w="70" w:type="dxa"/>
              <w:left w:w="80" w:type="dxa"/>
              <w:bottom w:w="70" w:type="dxa"/>
              <w:right w:w="80" w:type="dxa"/>
            </w:tcMar>
            <w:vAlign w:val="top"/>
          </w:tcPr>
          <w:p>
            <w:pPr>
              <w:spacing w:after="0"/>
            </w:pPr>
            <w:r>
              <w:rPr>
                <w:rFonts w:ascii="Cambria" w:hAnsi="Cambria" w:eastAsia="Cambria"/>
                <w:b w:val="0"/>
                <w:i w:val="0"/>
                <w:color w:val="000000"/>
                <w:sz w:val="16"/>
              </w:rPr>
              <w:t>Escalate material security exposure or overdue significant findings through risk, incident and ISMS governance routes as appropriate.</w:t>
            </w:r>
          </w:p>
        </w:tc>
      </w:tr>
    </w:tbl>
    <w:p>
      <w:pPr>
        <w:spacing w:after="0"/>
      </w:pPr>
    </w:p>
    <w:p>
      <w:pPr>
        <w:keepNext/>
        <w:spacing w:before="140" w:after="60"/>
      </w:pPr>
      <w:r>
        <w:rPr>
          <w:rFonts w:ascii="Cambria" w:hAnsi="Cambria" w:eastAsia="Cambria"/>
          <w:b/>
          <w:i w:val="0"/>
          <w:color w:val="1F4E79"/>
          <w:sz w:val="24"/>
        </w:rPr>
        <w:t>12. Common Audit Mistakes to Avoid</w:t>
      </w:r>
    </w:p>
    <w:tbl>
      <w:tblPr>
        <w:tblW w:type="auto" w:w="0"/>
        <w:jc w:val="center"/>
        <w:tblBorders>
          <w:top w:val="single" w:sz="4" w:space="0" w:color="B7C9D6"/>
          <w:left w:val="single" w:sz="4" w:space="0" w:color="B7C9D6"/>
          <w:bottom w:val="single" w:sz="4" w:space="0" w:color="B7C9D6"/>
          <w:right w:val="single" w:sz="4" w:space="0" w:color="B7C9D6"/>
          <w:insideH w:val="single" w:sz="4" w:space="0" w:color="B7C9D6"/>
          <w:insideV w:val="single" w:sz="4" w:space="0" w:color="B7C9D6"/>
        </w:tblBorders>
        <w:tblLayout w:type="fixed"/>
        <w:tblLook w:val="04A0"/>
      </w:tblPr>
      <w:tblGrid>
        <w:gridCol w:w="4677"/>
        <w:gridCol w:w="4677"/>
      </w:tblGrid>
      <w:tr>
        <w:trPr>
          <w:cantSplit/>
          <w:tblHeader w:val="true"/>
        </w:trPr>
        <w:tc>
          <w:tcPr>
            <w:tcW w:type="dxa" w:w="3742"/>
            <w:shd w:val="clear" w:color="auto" w:fill="EAF3F8"/>
            <w:tcMar>
              <w:top w:w="70" w:type="dxa"/>
              <w:left w:w="80" w:type="dxa"/>
              <w:bottom w:w="70" w:type="dxa"/>
              <w:right w:w="80" w:type="dxa"/>
            </w:tcMar>
            <w:vAlign w:val="center"/>
          </w:tcPr>
          <w:p>
            <w:pPr>
              <w:spacing w:after="0"/>
              <w:jc w:val="center"/>
            </w:pPr>
            <w:r>
              <w:rPr>
                <w:rFonts w:ascii="Cambria" w:hAnsi="Cambria" w:eastAsia="Cambria"/>
                <w:b/>
                <w:i w:val="0"/>
                <w:color w:val="000000"/>
                <w:sz w:val="16"/>
              </w:rPr>
              <w:t>Avoid</w:t>
            </w:r>
          </w:p>
        </w:tc>
        <w:tc>
          <w:tcPr>
            <w:tcW w:type="dxa" w:w="5613"/>
            <w:shd w:val="clear" w:color="auto" w:fill="EAF3F8"/>
            <w:tcMar>
              <w:top w:w="70" w:type="dxa"/>
              <w:left w:w="80" w:type="dxa"/>
              <w:bottom w:w="70" w:type="dxa"/>
              <w:right w:w="80" w:type="dxa"/>
            </w:tcMar>
            <w:vAlign w:val="center"/>
          </w:tcPr>
          <w:p>
            <w:pPr>
              <w:spacing w:after="0"/>
              <w:jc w:val="center"/>
            </w:pPr>
            <w:r>
              <w:rPr>
                <w:rFonts w:ascii="Cambria" w:hAnsi="Cambria" w:eastAsia="Cambria"/>
                <w:b/>
                <w:i w:val="0"/>
                <w:color w:val="000000"/>
                <w:sz w:val="16"/>
              </w:rPr>
              <w:t>Use Instead</w:t>
            </w:r>
          </w:p>
        </w:tc>
      </w:tr>
      <w:tr>
        <w:trPr>
          <w:cantSplit/>
        </w:trPr>
        <w:tc>
          <w:tcPr>
            <w:tcW w:type="dxa" w:w="3742"/>
            <w:tcMar>
              <w:top w:w="70" w:type="dxa"/>
              <w:left w:w="80" w:type="dxa"/>
              <w:bottom w:w="70" w:type="dxa"/>
              <w:right w:w="80" w:type="dxa"/>
            </w:tcMar>
            <w:vAlign w:val="top"/>
          </w:tcPr>
          <w:p>
            <w:pPr>
              <w:spacing w:after="0"/>
            </w:pPr>
            <w:r>
              <w:rPr>
                <w:rFonts w:ascii="Cambria" w:hAnsi="Cambria" w:eastAsia="Cambria"/>
                <w:b w:val="0"/>
                <w:i w:val="0"/>
                <w:color w:val="000000"/>
                <w:sz w:val="16"/>
              </w:rPr>
              <w:t>Checklist-reading without following evidence trails.</w:t>
            </w:r>
          </w:p>
        </w:tc>
        <w:tc>
          <w:tcPr>
            <w:tcW w:type="dxa" w:w="5613"/>
            <w:tcMar>
              <w:top w:w="70" w:type="dxa"/>
              <w:left w:w="80" w:type="dxa"/>
              <w:bottom w:w="70" w:type="dxa"/>
              <w:right w:w="80" w:type="dxa"/>
            </w:tcMar>
            <w:vAlign w:val="top"/>
          </w:tcPr>
          <w:p>
            <w:pPr>
              <w:spacing w:after="0"/>
            </w:pPr>
            <w:r>
              <w:rPr>
                <w:rFonts w:ascii="Cambria" w:hAnsi="Cambria" w:eastAsia="Cambria"/>
                <w:b w:val="0"/>
                <w:i w:val="0"/>
                <w:color w:val="000000"/>
                <w:sz w:val="16"/>
              </w:rPr>
              <w:t>Use the checklist as coverage support, then trace risks, systems, records and exceptions.</w:t>
            </w:r>
          </w:p>
        </w:tc>
      </w:tr>
      <w:tr>
        <w:trPr>
          <w:cantSplit/>
        </w:trPr>
        <w:tc>
          <w:tcPr>
            <w:tcW w:type="dxa" w:w="3742"/>
            <w:tcMar>
              <w:top w:w="70" w:type="dxa"/>
              <w:left w:w="80" w:type="dxa"/>
              <w:bottom w:w="70" w:type="dxa"/>
              <w:right w:w="80" w:type="dxa"/>
            </w:tcMar>
            <w:vAlign w:val="top"/>
          </w:tcPr>
          <w:p>
            <w:pPr>
              <w:spacing w:after="0"/>
            </w:pPr>
            <w:r>
              <w:rPr>
                <w:rFonts w:ascii="Cambria" w:hAnsi="Cambria" w:eastAsia="Cambria"/>
                <w:b w:val="0"/>
                <w:i w:val="0"/>
                <w:color w:val="000000"/>
                <w:sz w:val="16"/>
              </w:rPr>
              <w:t>Accepting policy existence as implementation evidence.</w:t>
            </w:r>
          </w:p>
        </w:tc>
        <w:tc>
          <w:tcPr>
            <w:tcW w:type="dxa" w:w="5613"/>
            <w:tcMar>
              <w:top w:w="70" w:type="dxa"/>
              <w:left w:w="80" w:type="dxa"/>
              <w:bottom w:w="70" w:type="dxa"/>
              <w:right w:w="80" w:type="dxa"/>
            </w:tcMar>
            <w:vAlign w:val="top"/>
          </w:tcPr>
          <w:p>
            <w:pPr>
              <w:spacing w:after="0"/>
            </w:pPr>
            <w:r>
              <w:rPr>
                <w:rFonts w:ascii="Cambria" w:hAnsi="Cambria" w:eastAsia="Cambria"/>
                <w:b w:val="0"/>
                <w:i w:val="0"/>
                <w:color w:val="000000"/>
                <w:sz w:val="16"/>
              </w:rPr>
              <w:t>Verify operating records, system state and control results.</w:t>
            </w:r>
          </w:p>
        </w:tc>
      </w:tr>
      <w:tr>
        <w:trPr>
          <w:cantSplit/>
        </w:trPr>
        <w:tc>
          <w:tcPr>
            <w:tcW w:type="dxa" w:w="3742"/>
            <w:tcMar>
              <w:top w:w="70" w:type="dxa"/>
              <w:left w:w="80" w:type="dxa"/>
              <w:bottom w:w="70" w:type="dxa"/>
              <w:right w:w="80" w:type="dxa"/>
            </w:tcMar>
            <w:vAlign w:val="top"/>
          </w:tcPr>
          <w:p>
            <w:pPr>
              <w:spacing w:after="0"/>
            </w:pPr>
            <w:r>
              <w:rPr>
                <w:rFonts w:ascii="Cambria" w:hAnsi="Cambria" w:eastAsia="Cambria"/>
                <w:b w:val="0"/>
                <w:i w:val="0"/>
                <w:color w:val="000000"/>
                <w:sz w:val="16"/>
              </w:rPr>
              <w:t>Requesting excessive sensitive evidence.</w:t>
            </w:r>
          </w:p>
        </w:tc>
        <w:tc>
          <w:tcPr>
            <w:tcW w:type="dxa" w:w="5613"/>
            <w:tcMar>
              <w:top w:w="70" w:type="dxa"/>
              <w:left w:w="80" w:type="dxa"/>
              <w:bottom w:w="70" w:type="dxa"/>
              <w:right w:w="80" w:type="dxa"/>
            </w:tcMar>
            <w:vAlign w:val="top"/>
          </w:tcPr>
          <w:p>
            <w:pPr>
              <w:spacing w:after="0"/>
            </w:pPr>
            <w:r>
              <w:rPr>
                <w:rFonts w:ascii="Cambria" w:hAnsi="Cambria" w:eastAsia="Cambria"/>
                <w:b w:val="0"/>
                <w:i w:val="0"/>
                <w:color w:val="000000"/>
                <w:sz w:val="16"/>
              </w:rPr>
              <w:t>Collect the minimum evidence necessary and record references where possible.</w:t>
            </w:r>
          </w:p>
        </w:tc>
      </w:tr>
      <w:tr>
        <w:trPr>
          <w:cantSplit/>
        </w:trPr>
        <w:tc>
          <w:tcPr>
            <w:tcW w:type="dxa" w:w="3742"/>
            <w:tcMar>
              <w:top w:w="70" w:type="dxa"/>
              <w:left w:w="80" w:type="dxa"/>
              <w:bottom w:w="70" w:type="dxa"/>
              <w:right w:w="80" w:type="dxa"/>
            </w:tcMar>
            <w:vAlign w:val="top"/>
          </w:tcPr>
          <w:p>
            <w:pPr>
              <w:spacing w:after="0"/>
            </w:pPr>
            <w:r>
              <w:rPr>
                <w:rFonts w:ascii="Cambria" w:hAnsi="Cambria" w:eastAsia="Cambria"/>
                <w:b w:val="0"/>
                <w:i w:val="0"/>
                <w:color w:val="000000"/>
                <w:sz w:val="16"/>
              </w:rPr>
              <w:t>Writing “best practice” as a mandatory criterion.</w:t>
            </w:r>
          </w:p>
        </w:tc>
        <w:tc>
          <w:tcPr>
            <w:tcW w:type="dxa" w:w="5613"/>
            <w:tcMar>
              <w:top w:w="70" w:type="dxa"/>
              <w:left w:w="80" w:type="dxa"/>
              <w:bottom w:w="70" w:type="dxa"/>
              <w:right w:w="80" w:type="dxa"/>
            </w:tcMar>
            <w:vAlign w:val="top"/>
          </w:tcPr>
          <w:p>
            <w:pPr>
              <w:spacing w:after="0"/>
            </w:pPr>
            <w:r>
              <w:rPr>
                <w:rFonts w:ascii="Cambria" w:hAnsi="Cambria" w:eastAsia="Cambria"/>
                <w:b w:val="0"/>
                <w:i w:val="0"/>
                <w:color w:val="000000"/>
                <w:sz w:val="16"/>
              </w:rPr>
              <w:t>Use agreed audit criteria; record optional strengthening ideas as OFIs.</w:t>
            </w:r>
          </w:p>
        </w:tc>
      </w:tr>
      <w:tr>
        <w:trPr>
          <w:cantSplit/>
        </w:trPr>
        <w:tc>
          <w:tcPr>
            <w:tcW w:type="dxa" w:w="3742"/>
            <w:tcMar>
              <w:top w:w="70" w:type="dxa"/>
              <w:left w:w="80" w:type="dxa"/>
              <w:bottom w:w="70" w:type="dxa"/>
              <w:right w:w="80" w:type="dxa"/>
            </w:tcMar>
            <w:vAlign w:val="top"/>
          </w:tcPr>
          <w:p>
            <w:pPr>
              <w:spacing w:after="0"/>
            </w:pPr>
            <w:r>
              <w:rPr>
                <w:rFonts w:ascii="Cambria" w:hAnsi="Cambria" w:eastAsia="Cambria"/>
                <w:b w:val="0"/>
                <w:i w:val="0"/>
                <w:color w:val="000000"/>
                <w:sz w:val="16"/>
              </w:rPr>
              <w:t>Closing a finding after document update only.</w:t>
            </w:r>
          </w:p>
        </w:tc>
        <w:tc>
          <w:tcPr>
            <w:tcW w:type="dxa" w:w="5613"/>
            <w:tcMar>
              <w:top w:w="70" w:type="dxa"/>
              <w:left w:w="80" w:type="dxa"/>
              <w:bottom w:w="70" w:type="dxa"/>
              <w:right w:w="80" w:type="dxa"/>
            </w:tcMar>
            <w:vAlign w:val="top"/>
          </w:tcPr>
          <w:p>
            <w:pPr>
              <w:spacing w:after="0"/>
            </w:pPr>
            <w:r>
              <w:rPr>
                <w:rFonts w:ascii="Cambria" w:hAnsi="Cambria" w:eastAsia="Cambria"/>
                <w:b w:val="0"/>
                <w:i w:val="0"/>
                <w:color w:val="000000"/>
                <w:sz w:val="16"/>
              </w:rPr>
              <w:t>Verify implementation and, where relevant, effectiveness.</w:t>
            </w:r>
          </w:p>
        </w:tc>
      </w:tr>
    </w:tbl>
    <w:p>
      <w:pPr>
        <w:spacing w:after="0"/>
      </w:pPr>
    </w:p>
    <w:p>
      <w:pPr>
        <w:keepNext/>
        <w:spacing w:before="140" w:after="60"/>
      </w:pPr>
      <w:r>
        <w:rPr>
          <w:rFonts w:ascii="Cambria" w:hAnsi="Cambria" w:eastAsia="Cambria"/>
          <w:b/>
          <w:i w:val="0"/>
          <w:color w:val="1F4E79"/>
          <w:sz w:val="24"/>
        </w:rPr>
        <w:t>13. Auditor Quick Reference Checklist</w:t>
      </w:r>
    </w:p>
    <w:tbl>
      <w:tblPr>
        <w:tblW w:type="auto" w:w="0"/>
        <w:jc w:val="center"/>
        <w:tblBorders>
          <w:top w:val="single" w:sz="4" w:space="0" w:color="B7C9D6"/>
          <w:left w:val="single" w:sz="4" w:space="0" w:color="B7C9D6"/>
          <w:bottom w:val="single" w:sz="4" w:space="0" w:color="B7C9D6"/>
          <w:right w:val="single" w:sz="4" w:space="0" w:color="B7C9D6"/>
          <w:insideH w:val="single" w:sz="4" w:space="0" w:color="B7C9D6"/>
          <w:insideV w:val="single" w:sz="4" w:space="0" w:color="B7C9D6"/>
        </w:tblBorders>
        <w:tblLayout w:type="fixed"/>
        <w:tblLook w:val="04A0"/>
      </w:tblPr>
      <w:tblGrid>
        <w:gridCol w:w="3118"/>
        <w:gridCol w:w="3118"/>
        <w:gridCol w:w="3118"/>
      </w:tblGrid>
      <w:tr>
        <w:trPr>
          <w:cantSplit/>
          <w:tblHeader w:val="true"/>
        </w:trPr>
        <w:tc>
          <w:tcPr>
            <w:tcW w:type="dxa" w:w="3118"/>
            <w:shd w:val="clear" w:color="auto" w:fill="E2F0D9"/>
            <w:tcMar>
              <w:top w:w="70" w:type="dxa"/>
              <w:left w:w="80" w:type="dxa"/>
              <w:bottom w:w="70" w:type="dxa"/>
              <w:right w:w="80" w:type="dxa"/>
            </w:tcMar>
            <w:vAlign w:val="center"/>
          </w:tcPr>
          <w:p>
            <w:pPr>
              <w:spacing w:after="0"/>
              <w:jc w:val="center"/>
            </w:pPr>
            <w:r>
              <w:rPr>
                <w:rFonts w:ascii="Cambria" w:hAnsi="Cambria" w:eastAsia="Cambria"/>
                <w:b/>
                <w:i w:val="0"/>
                <w:color w:val="000000"/>
                <w:sz w:val="16"/>
              </w:rPr>
              <w:t>Before</w:t>
            </w:r>
          </w:p>
        </w:tc>
        <w:tc>
          <w:tcPr>
            <w:tcW w:type="dxa" w:w="3118"/>
            <w:shd w:val="clear" w:color="auto" w:fill="E2F0D9"/>
            <w:tcMar>
              <w:top w:w="70" w:type="dxa"/>
              <w:left w:w="80" w:type="dxa"/>
              <w:bottom w:w="70" w:type="dxa"/>
              <w:right w:w="80" w:type="dxa"/>
            </w:tcMar>
            <w:vAlign w:val="center"/>
          </w:tcPr>
          <w:p>
            <w:pPr>
              <w:spacing w:after="0"/>
              <w:jc w:val="center"/>
            </w:pPr>
            <w:r>
              <w:rPr>
                <w:rFonts w:ascii="Cambria" w:hAnsi="Cambria" w:eastAsia="Cambria"/>
                <w:b/>
                <w:i w:val="0"/>
                <w:color w:val="000000"/>
                <w:sz w:val="16"/>
              </w:rPr>
              <w:t>During</w:t>
            </w:r>
          </w:p>
        </w:tc>
        <w:tc>
          <w:tcPr>
            <w:tcW w:type="dxa" w:w="3118"/>
            <w:shd w:val="clear" w:color="auto" w:fill="E2F0D9"/>
            <w:tcMar>
              <w:top w:w="70" w:type="dxa"/>
              <w:left w:w="80" w:type="dxa"/>
              <w:bottom w:w="70" w:type="dxa"/>
              <w:right w:w="80" w:type="dxa"/>
            </w:tcMar>
            <w:vAlign w:val="center"/>
          </w:tcPr>
          <w:p>
            <w:pPr>
              <w:spacing w:after="0"/>
              <w:jc w:val="center"/>
            </w:pPr>
            <w:r>
              <w:rPr>
                <w:rFonts w:ascii="Cambria" w:hAnsi="Cambria" w:eastAsia="Cambria"/>
                <w:b/>
                <w:i w:val="0"/>
                <w:color w:val="000000"/>
                <w:sz w:val="16"/>
              </w:rPr>
              <w:t>After</w:t>
            </w:r>
          </w:p>
        </w:tc>
      </w:tr>
      <w:tr>
        <w:trPr>
          <w:cantSplit/>
        </w:trPr>
        <w:tc>
          <w:tcPr>
            <w:tcW w:type="dxa" w:w="3118"/>
            <w:tcMar>
              <w:top w:w="70" w:type="dxa"/>
              <w:left w:w="80" w:type="dxa"/>
              <w:bottom w:w="70" w:type="dxa"/>
              <w:right w:w="80" w:type="dxa"/>
            </w:tcMar>
            <w:vAlign w:val="top"/>
          </w:tcPr>
          <w:p>
            <w:pPr>
              <w:spacing w:after="0"/>
            </w:pPr>
            <w:r>
              <w:rPr>
                <w:rFonts w:ascii="Cambria" w:hAnsi="Cambria" w:eastAsia="Cambria"/>
                <w:b w:val="0"/>
                <w:i w:val="0"/>
                <w:color w:val="000000"/>
                <w:sz w:val="16"/>
              </w:rPr>
              <w:t>[ ] Scope / criteria confirmed</w:t>
            </w:r>
          </w:p>
        </w:tc>
        <w:tc>
          <w:tcPr>
            <w:tcW w:type="dxa" w:w="3118"/>
            <w:tcMar>
              <w:top w:w="70" w:type="dxa"/>
              <w:left w:w="80" w:type="dxa"/>
              <w:bottom w:w="70" w:type="dxa"/>
              <w:right w:w="80" w:type="dxa"/>
            </w:tcMar>
            <w:vAlign w:val="top"/>
          </w:tcPr>
          <w:p>
            <w:pPr>
              <w:spacing w:after="0"/>
            </w:pPr>
            <w:r>
              <w:rPr>
                <w:rFonts w:ascii="Cambria" w:hAnsi="Cambria" w:eastAsia="Cambria"/>
                <w:b w:val="0"/>
                <w:i w:val="0"/>
                <w:color w:val="000000"/>
                <w:sz w:val="16"/>
              </w:rPr>
              <w:t>[ ] Opening meeting completed</w:t>
            </w:r>
          </w:p>
        </w:tc>
        <w:tc>
          <w:tcPr>
            <w:tcW w:type="dxa" w:w="3118"/>
            <w:tcMar>
              <w:top w:w="70" w:type="dxa"/>
              <w:left w:w="80" w:type="dxa"/>
              <w:bottom w:w="70" w:type="dxa"/>
              <w:right w:w="80" w:type="dxa"/>
            </w:tcMar>
            <w:vAlign w:val="top"/>
          </w:tcPr>
          <w:p>
            <w:pPr>
              <w:spacing w:after="0"/>
            </w:pPr>
            <w:r>
              <w:rPr>
                <w:rFonts w:ascii="Cambria" w:hAnsi="Cambria" w:eastAsia="Cambria"/>
                <w:b w:val="0"/>
                <w:i w:val="0"/>
                <w:color w:val="000000"/>
                <w:sz w:val="16"/>
              </w:rPr>
              <w:t>[ ] Findings fact-checked</w:t>
            </w:r>
          </w:p>
        </w:tc>
      </w:tr>
      <w:tr>
        <w:trPr>
          <w:cantSplit/>
        </w:trPr>
        <w:tc>
          <w:tcPr>
            <w:tcW w:type="dxa" w:w="3118"/>
            <w:tcMar>
              <w:top w:w="70" w:type="dxa"/>
              <w:left w:w="80" w:type="dxa"/>
              <w:bottom w:w="70" w:type="dxa"/>
              <w:right w:w="80" w:type="dxa"/>
            </w:tcMar>
            <w:vAlign w:val="top"/>
          </w:tcPr>
          <w:p>
            <w:pPr>
              <w:spacing w:after="0"/>
            </w:pPr>
            <w:r>
              <w:rPr>
                <w:rFonts w:ascii="Cambria" w:hAnsi="Cambria" w:eastAsia="Cambria"/>
                <w:b w:val="0"/>
                <w:i w:val="0"/>
                <w:color w:val="000000"/>
                <w:sz w:val="16"/>
              </w:rPr>
              <w:t>[ ] Risk / SoA reviewed</w:t>
            </w:r>
          </w:p>
        </w:tc>
        <w:tc>
          <w:tcPr>
            <w:tcW w:type="dxa" w:w="3118"/>
            <w:tcMar>
              <w:top w:w="70" w:type="dxa"/>
              <w:left w:w="80" w:type="dxa"/>
              <w:bottom w:w="70" w:type="dxa"/>
              <w:right w:w="80" w:type="dxa"/>
            </w:tcMar>
            <w:vAlign w:val="top"/>
          </w:tcPr>
          <w:p>
            <w:pPr>
              <w:spacing w:after="0"/>
            </w:pPr>
            <w:r>
              <w:rPr>
                <w:rFonts w:ascii="Cambria" w:hAnsi="Cambria" w:eastAsia="Cambria"/>
                <w:b w:val="0"/>
                <w:i w:val="0"/>
                <w:color w:val="000000"/>
                <w:sz w:val="16"/>
              </w:rPr>
              <w:t>[ ] Sensitive evidence protected</w:t>
            </w:r>
          </w:p>
        </w:tc>
        <w:tc>
          <w:tcPr>
            <w:tcW w:type="dxa" w:w="3118"/>
            <w:tcMar>
              <w:top w:w="70" w:type="dxa"/>
              <w:left w:w="80" w:type="dxa"/>
              <w:bottom w:w="70" w:type="dxa"/>
              <w:right w:w="80" w:type="dxa"/>
            </w:tcMar>
            <w:vAlign w:val="top"/>
          </w:tcPr>
          <w:p>
            <w:pPr>
              <w:spacing w:after="0"/>
            </w:pPr>
            <w:r>
              <w:rPr>
                <w:rFonts w:ascii="Cambria" w:hAnsi="Cambria" w:eastAsia="Cambria"/>
                <w:b w:val="0"/>
                <w:i w:val="0"/>
                <w:color w:val="000000"/>
                <w:sz w:val="16"/>
              </w:rPr>
              <w:t>[ ] Closing meeting completed</w:t>
            </w:r>
          </w:p>
        </w:tc>
      </w:tr>
      <w:tr>
        <w:trPr>
          <w:cantSplit/>
        </w:trPr>
        <w:tc>
          <w:tcPr>
            <w:tcW w:type="dxa" w:w="3118"/>
            <w:tcMar>
              <w:top w:w="70" w:type="dxa"/>
              <w:left w:w="80" w:type="dxa"/>
              <w:bottom w:w="70" w:type="dxa"/>
              <w:right w:w="80" w:type="dxa"/>
            </w:tcMar>
            <w:vAlign w:val="top"/>
          </w:tcPr>
          <w:p>
            <w:pPr>
              <w:spacing w:after="0"/>
            </w:pPr>
            <w:r>
              <w:rPr>
                <w:rFonts w:ascii="Cambria" w:hAnsi="Cambria" w:eastAsia="Cambria"/>
                <w:b w:val="0"/>
                <w:i w:val="0"/>
                <w:color w:val="000000"/>
                <w:sz w:val="16"/>
              </w:rPr>
              <w:t>[ ] Changes / incidents reviewed</w:t>
            </w:r>
          </w:p>
        </w:tc>
        <w:tc>
          <w:tcPr>
            <w:tcW w:type="dxa" w:w="3118"/>
            <w:tcMar>
              <w:top w:w="70" w:type="dxa"/>
              <w:left w:w="80" w:type="dxa"/>
              <w:bottom w:w="70" w:type="dxa"/>
              <w:right w:w="80" w:type="dxa"/>
            </w:tcMar>
            <w:vAlign w:val="top"/>
          </w:tcPr>
          <w:p>
            <w:pPr>
              <w:spacing w:after="0"/>
            </w:pPr>
            <w:r>
              <w:rPr>
                <w:rFonts w:ascii="Cambria" w:hAnsi="Cambria" w:eastAsia="Cambria"/>
                <w:b w:val="0"/>
                <w:i w:val="0"/>
                <w:color w:val="000000"/>
                <w:sz w:val="16"/>
              </w:rPr>
              <w:t>[ ] Samples traceable</w:t>
            </w:r>
          </w:p>
        </w:tc>
        <w:tc>
          <w:tcPr>
            <w:tcW w:type="dxa" w:w="3118"/>
            <w:tcMar>
              <w:top w:w="70" w:type="dxa"/>
              <w:left w:w="80" w:type="dxa"/>
              <w:bottom w:w="70" w:type="dxa"/>
              <w:right w:w="80" w:type="dxa"/>
            </w:tcMar>
            <w:vAlign w:val="top"/>
          </w:tcPr>
          <w:p>
            <w:pPr>
              <w:spacing w:after="0"/>
            </w:pPr>
            <w:r>
              <w:rPr>
                <w:rFonts w:ascii="Cambria" w:hAnsi="Cambria" w:eastAsia="Cambria"/>
                <w:b w:val="0"/>
                <w:i w:val="0"/>
                <w:color w:val="000000"/>
                <w:sz w:val="16"/>
              </w:rPr>
              <w:t>[ ] Report issued</w:t>
            </w:r>
          </w:p>
        </w:tc>
      </w:tr>
      <w:tr>
        <w:trPr>
          <w:cantSplit/>
        </w:trPr>
        <w:tc>
          <w:tcPr>
            <w:tcW w:type="dxa" w:w="3118"/>
            <w:tcMar>
              <w:top w:w="70" w:type="dxa"/>
              <w:left w:w="80" w:type="dxa"/>
              <w:bottom w:w="70" w:type="dxa"/>
              <w:right w:w="80" w:type="dxa"/>
            </w:tcMar>
            <w:vAlign w:val="top"/>
          </w:tcPr>
          <w:p>
            <w:pPr>
              <w:spacing w:after="0"/>
            </w:pPr>
            <w:r>
              <w:rPr>
                <w:rFonts w:ascii="Cambria" w:hAnsi="Cambria" w:eastAsia="Cambria"/>
                <w:b w:val="0"/>
                <w:i w:val="0"/>
                <w:color w:val="000000"/>
                <w:sz w:val="16"/>
              </w:rPr>
              <w:t>[ ] Sampling plan prepared</w:t>
            </w:r>
          </w:p>
        </w:tc>
        <w:tc>
          <w:tcPr>
            <w:tcW w:type="dxa" w:w="3118"/>
            <w:tcMar>
              <w:top w:w="70" w:type="dxa"/>
              <w:left w:w="80" w:type="dxa"/>
              <w:bottom w:w="70" w:type="dxa"/>
              <w:right w:w="80" w:type="dxa"/>
            </w:tcMar>
            <w:vAlign w:val="top"/>
          </w:tcPr>
          <w:p>
            <w:pPr>
              <w:spacing w:after="0"/>
            </w:pPr>
            <w:r>
              <w:rPr>
                <w:rFonts w:ascii="Cambria" w:hAnsi="Cambria" w:eastAsia="Cambria"/>
                <w:b w:val="0"/>
                <w:i w:val="0"/>
                <w:color w:val="000000"/>
                <w:sz w:val="16"/>
              </w:rPr>
              <w:t>[ ] Criterion + evidence + gap used</w:t>
            </w:r>
          </w:p>
        </w:tc>
        <w:tc>
          <w:tcPr>
            <w:tcW w:type="dxa" w:w="3118"/>
            <w:tcMar>
              <w:top w:w="70" w:type="dxa"/>
              <w:left w:w="80" w:type="dxa"/>
              <w:bottom w:w="70" w:type="dxa"/>
              <w:right w:w="80" w:type="dxa"/>
            </w:tcMar>
            <w:vAlign w:val="top"/>
          </w:tcPr>
          <w:p>
            <w:pPr>
              <w:spacing w:after="0"/>
            </w:pPr>
            <w:r>
              <w:rPr>
                <w:rFonts w:ascii="Cambria" w:hAnsi="Cambria" w:eastAsia="Cambria"/>
                <w:b w:val="0"/>
                <w:i w:val="0"/>
                <w:color w:val="000000"/>
                <w:sz w:val="16"/>
              </w:rPr>
              <w:t>[ ] Actions tracked</w:t>
            </w:r>
          </w:p>
        </w:tc>
      </w:tr>
      <w:tr>
        <w:trPr>
          <w:cantSplit/>
        </w:trPr>
        <w:tc>
          <w:tcPr>
            <w:tcW w:type="dxa" w:w="3118"/>
            <w:tcMar>
              <w:top w:w="70" w:type="dxa"/>
              <w:left w:w="80" w:type="dxa"/>
              <w:bottom w:w="70" w:type="dxa"/>
              <w:right w:w="80" w:type="dxa"/>
            </w:tcMar>
            <w:vAlign w:val="top"/>
          </w:tcPr>
          <w:p>
            <w:pPr>
              <w:spacing w:after="0"/>
            </w:pPr>
            <w:r>
              <w:rPr>
                <w:rFonts w:ascii="Cambria" w:hAnsi="Cambria" w:eastAsia="Cambria"/>
                <w:b w:val="0"/>
                <w:i w:val="0"/>
                <w:color w:val="000000"/>
                <w:sz w:val="16"/>
              </w:rPr>
              <w:t>[ ] Objectivity confirmed</w:t>
            </w:r>
          </w:p>
        </w:tc>
        <w:tc>
          <w:tcPr>
            <w:tcW w:type="dxa" w:w="3118"/>
            <w:tcMar>
              <w:top w:w="70" w:type="dxa"/>
              <w:left w:w="80" w:type="dxa"/>
              <w:bottom w:w="70" w:type="dxa"/>
              <w:right w:w="80" w:type="dxa"/>
            </w:tcMar>
            <w:vAlign w:val="top"/>
          </w:tcPr>
          <w:p>
            <w:pPr>
              <w:spacing w:after="0"/>
            </w:pPr>
            <w:r>
              <w:rPr>
                <w:rFonts w:ascii="Cambria" w:hAnsi="Cambria" w:eastAsia="Cambria"/>
                <w:b w:val="0"/>
                <w:i w:val="0"/>
                <w:color w:val="000000"/>
                <w:sz w:val="16"/>
              </w:rPr>
              <w:t>[ ] Limitations recorded</w:t>
            </w:r>
          </w:p>
        </w:tc>
        <w:tc>
          <w:tcPr>
            <w:tcW w:type="dxa" w:w="3118"/>
            <w:tcMar>
              <w:top w:w="70" w:type="dxa"/>
              <w:left w:w="80" w:type="dxa"/>
              <w:bottom w:w="70" w:type="dxa"/>
              <w:right w:w="80" w:type="dxa"/>
            </w:tcMar>
            <w:vAlign w:val="top"/>
          </w:tcPr>
          <w:p>
            <w:pPr>
              <w:spacing w:after="0"/>
            </w:pPr>
            <w:r>
              <w:rPr>
                <w:rFonts w:ascii="Cambria" w:hAnsi="Cambria" w:eastAsia="Cambria"/>
                <w:b w:val="0"/>
                <w:i w:val="0"/>
                <w:color w:val="000000"/>
                <w:sz w:val="16"/>
              </w:rPr>
              <w:t>[ ] Effectiveness verified before closure</w:t>
            </w:r>
          </w:p>
        </w:tc>
      </w:tr>
    </w:tbl>
    <w:p>
      <w:pPr>
        <w:spacing w:after="0"/>
      </w:pPr>
    </w:p>
    <w:p>
      <w:pPr>
        <w:keepNext/>
        <w:spacing w:before="140" w:after="60"/>
      </w:pPr>
      <w:r>
        <w:rPr>
          <w:rFonts w:ascii="Cambria" w:hAnsi="Cambria" w:eastAsia="Cambria"/>
          <w:b/>
          <w:i w:val="0"/>
          <w:color w:val="1F4E79"/>
          <w:sz w:val="24"/>
        </w:rPr>
        <w:t>14. Related Documents</w:t>
      </w:r>
    </w:p>
    <w:p>
      <w:pPr>
        <w:spacing w:after="30"/>
        <w:ind w:left="283" w:hanging="170"/>
      </w:pPr>
      <w:r>
        <w:rPr>
          <w:rFonts w:ascii="Cambria" w:hAnsi="Cambria" w:eastAsia="Cambria"/>
          <w:b/>
          <w:i w:val="0"/>
          <w:color w:val="1F4E79"/>
          <w:sz w:val="19"/>
        </w:rPr>
        <w:t xml:space="preserve">• </w:t>
      </w:r>
      <w:r>
        <w:rPr>
          <w:rFonts w:ascii="Cambria" w:hAnsi="Cambria" w:eastAsia="Cambria"/>
          <w:b w:val="0"/>
          <w:i w:val="0"/>
          <w:color w:val="000000"/>
          <w:sz w:val="19"/>
        </w:rPr>
        <w:t>Internal Information Security Audit Procedure</w:t>
      </w:r>
    </w:p>
    <w:p>
      <w:pPr>
        <w:spacing w:after="30"/>
        <w:ind w:left="283" w:hanging="170"/>
      </w:pPr>
      <w:r>
        <w:rPr>
          <w:rFonts w:ascii="Cambria" w:hAnsi="Cambria" w:eastAsia="Cambria"/>
          <w:b/>
          <w:i w:val="0"/>
          <w:color w:val="1F4E79"/>
          <w:sz w:val="19"/>
        </w:rPr>
        <w:t xml:space="preserve">• </w:t>
      </w:r>
      <w:r>
        <w:rPr>
          <w:rFonts w:ascii="Cambria" w:hAnsi="Cambria" w:eastAsia="Cambria"/>
          <w:b w:val="0"/>
          <w:i w:val="0"/>
          <w:color w:val="000000"/>
          <w:sz w:val="19"/>
        </w:rPr>
        <w:t>Internal Information Security Audit Report</w:t>
      </w:r>
    </w:p>
    <w:p>
      <w:pPr>
        <w:spacing w:after="30"/>
        <w:ind w:left="283" w:hanging="170"/>
      </w:pPr>
      <w:r>
        <w:rPr>
          <w:rFonts w:ascii="Cambria" w:hAnsi="Cambria" w:eastAsia="Cambria"/>
          <w:b/>
          <w:i w:val="0"/>
          <w:color w:val="1F4E79"/>
          <w:sz w:val="19"/>
        </w:rPr>
        <w:t xml:space="preserve">• </w:t>
      </w:r>
      <w:r>
        <w:rPr>
          <w:rFonts w:ascii="Cambria" w:hAnsi="Cambria" w:eastAsia="Cambria"/>
          <w:b w:val="0"/>
          <w:i w:val="0"/>
          <w:color w:val="000000"/>
          <w:sz w:val="19"/>
        </w:rPr>
        <w:t>Internal Information Security Audit Checklist</w:t>
      </w:r>
    </w:p>
    <w:p>
      <w:pPr>
        <w:spacing w:after="30"/>
        <w:ind w:left="283" w:hanging="170"/>
      </w:pPr>
      <w:r>
        <w:rPr>
          <w:rFonts w:ascii="Cambria" w:hAnsi="Cambria" w:eastAsia="Cambria"/>
          <w:b/>
          <w:i w:val="0"/>
          <w:color w:val="1F4E79"/>
          <w:sz w:val="19"/>
        </w:rPr>
        <w:t xml:space="preserve">• </w:t>
      </w:r>
      <w:r>
        <w:rPr>
          <w:rFonts w:ascii="Cambria" w:hAnsi="Cambria" w:eastAsia="Cambria"/>
          <w:b w:val="0"/>
          <w:i w:val="0"/>
          <w:color w:val="000000"/>
          <w:sz w:val="19"/>
        </w:rPr>
        <w:t>Information Security Risk Register</w:t>
      </w:r>
    </w:p>
    <w:p>
      <w:pPr>
        <w:spacing w:after="30"/>
        <w:ind w:left="283" w:hanging="170"/>
      </w:pPr>
      <w:r>
        <w:rPr>
          <w:rFonts w:ascii="Cambria" w:hAnsi="Cambria" w:eastAsia="Cambria"/>
          <w:b/>
          <w:i w:val="0"/>
          <w:color w:val="1F4E79"/>
          <w:sz w:val="19"/>
        </w:rPr>
        <w:t xml:space="preserve">• </w:t>
      </w:r>
      <w:r>
        <w:rPr>
          <w:rFonts w:ascii="Cambria" w:hAnsi="Cambria" w:eastAsia="Cambria"/>
          <w:b w:val="0"/>
          <w:i w:val="0"/>
          <w:color w:val="000000"/>
          <w:sz w:val="19"/>
        </w:rPr>
        <w:t>Statement of Applicability</w:t>
      </w:r>
    </w:p>
    <w:p>
      <w:pPr>
        <w:spacing w:after="30"/>
        <w:ind w:left="283" w:hanging="170"/>
      </w:pPr>
      <w:r>
        <w:rPr>
          <w:rFonts w:ascii="Cambria" w:hAnsi="Cambria" w:eastAsia="Cambria"/>
          <w:b/>
          <w:i w:val="0"/>
          <w:color w:val="1F4E79"/>
          <w:sz w:val="19"/>
        </w:rPr>
        <w:t xml:space="preserve">• </w:t>
      </w:r>
      <w:r>
        <w:rPr>
          <w:rFonts w:ascii="Cambria" w:hAnsi="Cambria" w:eastAsia="Cambria"/>
          <w:b w:val="0"/>
          <w:i w:val="0"/>
          <w:color w:val="000000"/>
          <w:sz w:val="19"/>
        </w:rPr>
        <w:t>Corrective Action Request</w:t>
      </w:r>
    </w:p>
    <w:p>
      <w:pPr>
        <w:keepNext/>
        <w:spacing w:before="140" w:after="60"/>
      </w:pPr>
      <w:r>
        <w:rPr>
          <w:rFonts w:ascii="Cambria" w:hAnsi="Cambria" w:eastAsia="Cambria"/>
          <w:b/>
          <w:i w:val="0"/>
          <w:color w:val="1F4E79"/>
          <w:sz w:val="24"/>
        </w:rPr>
        <w:t>15. Approval and Revision</w:t>
      </w:r>
    </w:p>
    <w:tbl>
      <w:tblPr>
        <w:tblW w:type="auto" w:w="0"/>
        <w:jc w:val="center"/>
        <w:tblBorders>
          <w:top w:val="single" w:sz="4" w:space="0" w:color="B7C9D6"/>
          <w:left w:val="single" w:sz="4" w:space="0" w:color="B7C9D6"/>
          <w:bottom w:val="single" w:sz="4" w:space="0" w:color="B7C9D6"/>
          <w:right w:val="single" w:sz="4" w:space="0" w:color="B7C9D6"/>
          <w:insideH w:val="single" w:sz="4" w:space="0" w:color="B7C9D6"/>
          <w:insideV w:val="single" w:sz="4" w:space="0" w:color="B7C9D6"/>
        </w:tblBorders>
        <w:tblLayout w:type="fixed"/>
        <w:tblLook w:val="04A0"/>
      </w:tblPr>
      <w:tblGrid>
        <w:gridCol w:w="2339"/>
        <w:gridCol w:w="2339"/>
        <w:gridCol w:w="2339"/>
        <w:gridCol w:w="2339"/>
      </w:tblGrid>
      <w:tr>
        <w:trPr>
          <w:cantSplit/>
          <w:tblHeader w:val="true"/>
        </w:trPr>
        <w:tc>
          <w:tcPr>
            <w:tcW w:type="dxa" w:w="2381"/>
            <w:shd w:val="clear" w:color="auto" w:fill="EAF3F8"/>
            <w:tcMar>
              <w:top w:w="70" w:type="dxa"/>
              <w:left w:w="80" w:type="dxa"/>
              <w:bottom w:w="70" w:type="dxa"/>
              <w:right w:w="80" w:type="dxa"/>
            </w:tcMar>
            <w:vAlign w:val="center"/>
          </w:tcPr>
          <w:p>
            <w:pPr>
              <w:spacing w:after="0"/>
              <w:jc w:val="center"/>
            </w:pPr>
            <w:r>
              <w:rPr>
                <w:rFonts w:ascii="Cambria" w:hAnsi="Cambria" w:eastAsia="Cambria"/>
                <w:b/>
                <w:i w:val="0"/>
                <w:color w:val="000000"/>
                <w:sz w:val="17"/>
              </w:rPr>
              <w:t>Role</w:t>
            </w:r>
          </w:p>
        </w:tc>
        <w:tc>
          <w:tcPr>
            <w:tcW w:type="dxa" w:w="3118"/>
            <w:shd w:val="clear" w:color="auto" w:fill="EAF3F8"/>
            <w:tcMar>
              <w:top w:w="70" w:type="dxa"/>
              <w:left w:w="80" w:type="dxa"/>
              <w:bottom w:w="70" w:type="dxa"/>
              <w:right w:w="80" w:type="dxa"/>
            </w:tcMar>
            <w:vAlign w:val="center"/>
          </w:tcPr>
          <w:p>
            <w:pPr>
              <w:spacing w:after="0"/>
              <w:jc w:val="center"/>
            </w:pPr>
            <w:r>
              <w:rPr>
                <w:rFonts w:ascii="Cambria" w:hAnsi="Cambria" w:eastAsia="Cambria"/>
                <w:b/>
                <w:i w:val="0"/>
                <w:color w:val="000000"/>
                <w:sz w:val="17"/>
              </w:rPr>
              <w:t>Name / Position</w:t>
            </w:r>
          </w:p>
        </w:tc>
        <w:tc>
          <w:tcPr>
            <w:tcW w:type="dxa" w:w="2268"/>
            <w:shd w:val="clear" w:color="auto" w:fill="EAF3F8"/>
            <w:tcMar>
              <w:top w:w="70" w:type="dxa"/>
              <w:left w:w="80" w:type="dxa"/>
              <w:bottom w:w="70" w:type="dxa"/>
              <w:right w:w="80" w:type="dxa"/>
            </w:tcMar>
            <w:vAlign w:val="center"/>
          </w:tcPr>
          <w:p>
            <w:pPr>
              <w:spacing w:after="0"/>
              <w:jc w:val="center"/>
            </w:pPr>
            <w:r>
              <w:rPr>
                <w:rFonts w:ascii="Cambria" w:hAnsi="Cambria" w:eastAsia="Cambria"/>
                <w:b/>
                <w:i w:val="0"/>
                <w:color w:val="000000"/>
                <w:sz w:val="17"/>
              </w:rPr>
              <w:t>Approval / Signature</w:t>
            </w:r>
          </w:p>
        </w:tc>
        <w:tc>
          <w:tcPr>
            <w:tcW w:type="dxa" w:w="1587"/>
            <w:shd w:val="clear" w:color="auto" w:fill="EAF3F8"/>
            <w:tcMar>
              <w:top w:w="70" w:type="dxa"/>
              <w:left w:w="80" w:type="dxa"/>
              <w:bottom w:w="70" w:type="dxa"/>
              <w:right w:w="80" w:type="dxa"/>
            </w:tcMar>
            <w:vAlign w:val="center"/>
          </w:tcPr>
          <w:p>
            <w:pPr>
              <w:spacing w:after="0"/>
              <w:jc w:val="center"/>
            </w:pPr>
            <w:r>
              <w:rPr>
                <w:rFonts w:ascii="Cambria" w:hAnsi="Cambria" w:eastAsia="Cambria"/>
                <w:b/>
                <w:i w:val="0"/>
                <w:color w:val="000000"/>
                <w:sz w:val="17"/>
              </w:rPr>
              <w:t>Date</w:t>
            </w:r>
          </w:p>
        </w:tc>
      </w:tr>
      <w:tr>
        <w:trPr>
          <w:cantSplit/>
        </w:trPr>
        <w:tc>
          <w:tcPr>
            <w:tcW w:type="dxa" w:w="2381"/>
            <w:tcMar>
              <w:top w:w="70" w:type="dxa"/>
              <w:left w:w="80" w:type="dxa"/>
              <w:bottom w:w="70" w:type="dxa"/>
              <w:right w:w="80" w:type="dxa"/>
            </w:tcMar>
            <w:vAlign w:val="top"/>
          </w:tcPr>
          <w:p>
            <w:pPr>
              <w:spacing w:after="0"/>
            </w:pPr>
            <w:r>
              <w:rPr>
                <w:rFonts w:ascii="Cambria" w:hAnsi="Cambria" w:eastAsia="Cambria"/>
                <w:b w:val="0"/>
                <w:i w:val="0"/>
                <w:color w:val="000000"/>
                <w:sz w:val="17"/>
              </w:rPr>
              <w:t>Prepared / Maintained by</w:t>
            </w:r>
          </w:p>
        </w:tc>
        <w:tc>
          <w:tcPr>
            <w:tcW w:type="dxa" w:w="3118"/>
            <w:tcMar>
              <w:top w:w="70" w:type="dxa"/>
              <w:left w:w="80" w:type="dxa"/>
              <w:bottom w:w="70" w:type="dxa"/>
              <w:right w:w="80" w:type="dxa"/>
            </w:tcMar>
            <w:vAlign w:val="top"/>
          </w:tcPr>
          <w:p>
            <w:pPr>
              <w:spacing w:after="0"/>
            </w:pPr>
            <w:r>
              <w:rPr>
                <w:rFonts w:ascii="Cambria" w:hAnsi="Cambria" w:eastAsia="Cambria"/>
                <w:b w:val="0"/>
                <w:i w:val="0"/>
                <w:color w:val="000000"/>
                <w:sz w:val="17"/>
              </w:rPr>
              <w:t>Information Security Manager</w:t>
            </w:r>
          </w:p>
        </w:tc>
        <w:tc>
          <w:tcPr>
            <w:tcW w:type="dxa" w:w="2268"/>
            <w:tcMar>
              <w:top w:w="70" w:type="dxa"/>
              <w:left w:w="80" w:type="dxa"/>
              <w:bottom w:w="70" w:type="dxa"/>
              <w:right w:w="80" w:type="dxa"/>
            </w:tcMar>
            <w:vAlign w:val="top"/>
          </w:tcPr>
          <w:p>
            <w:pPr>
              <w:spacing w:after="0"/>
            </w:pPr>
            <w:r>
              <w:rPr>
                <w:rFonts w:ascii="Cambria" w:hAnsi="Cambria" w:eastAsia="Cambria"/>
                <w:b w:val="0"/>
                <w:i w:val="0"/>
                <w:color w:val="000000"/>
                <w:sz w:val="17"/>
              </w:rPr>
            </w:r>
          </w:p>
        </w:tc>
        <w:tc>
          <w:tcPr>
            <w:tcW w:type="dxa" w:w="1587"/>
            <w:tcMar>
              <w:top w:w="70" w:type="dxa"/>
              <w:left w:w="80" w:type="dxa"/>
              <w:bottom w:w="70" w:type="dxa"/>
              <w:right w:w="80" w:type="dxa"/>
            </w:tcMar>
            <w:vAlign w:val="top"/>
          </w:tcPr>
          <w:p>
            <w:pPr>
              <w:spacing w:after="0"/>
            </w:pPr>
            <w:r>
              <w:rPr>
                <w:rFonts w:ascii="Cambria" w:hAnsi="Cambria" w:eastAsia="Cambria"/>
                <w:b w:val="0"/>
                <w:i w:val="0"/>
                <w:color w:val="000000"/>
                <w:sz w:val="17"/>
              </w:rPr>
            </w:r>
          </w:p>
        </w:tc>
      </w:tr>
      <w:tr>
        <w:trPr>
          <w:cantSplit/>
        </w:trPr>
        <w:tc>
          <w:tcPr>
            <w:tcW w:type="dxa" w:w="2381"/>
            <w:tcMar>
              <w:top w:w="70" w:type="dxa"/>
              <w:left w:w="80" w:type="dxa"/>
              <w:bottom w:w="70" w:type="dxa"/>
              <w:right w:w="80" w:type="dxa"/>
            </w:tcMar>
            <w:vAlign w:val="top"/>
          </w:tcPr>
          <w:p>
            <w:pPr>
              <w:spacing w:after="0"/>
            </w:pPr>
            <w:r>
              <w:rPr>
                <w:rFonts w:ascii="Cambria" w:hAnsi="Cambria" w:eastAsia="Cambria"/>
                <w:b w:val="0"/>
                <w:i w:val="0"/>
                <w:color w:val="000000"/>
                <w:sz w:val="17"/>
              </w:rPr>
              <w:t>Reviewed by</w:t>
            </w:r>
          </w:p>
        </w:tc>
        <w:tc>
          <w:tcPr>
            <w:tcW w:type="dxa" w:w="3118"/>
            <w:tcMar>
              <w:top w:w="70" w:type="dxa"/>
              <w:left w:w="80" w:type="dxa"/>
              <w:bottom w:w="70" w:type="dxa"/>
              <w:right w:w="80" w:type="dxa"/>
            </w:tcMar>
            <w:vAlign w:val="top"/>
          </w:tcPr>
          <w:p>
            <w:pPr>
              <w:spacing w:after="0"/>
            </w:pPr>
            <w:r>
              <w:rPr>
                <w:rFonts w:ascii="Cambria" w:hAnsi="Cambria" w:eastAsia="Cambria"/>
                <w:b w:val="0"/>
                <w:i w:val="0"/>
                <w:color w:val="000000"/>
                <w:sz w:val="17"/>
              </w:rPr>
              <w:t>[REVIEWER / FUNCTION]</w:t>
            </w:r>
          </w:p>
        </w:tc>
        <w:tc>
          <w:tcPr>
            <w:tcW w:type="dxa" w:w="2268"/>
            <w:tcMar>
              <w:top w:w="70" w:type="dxa"/>
              <w:left w:w="80" w:type="dxa"/>
              <w:bottom w:w="70" w:type="dxa"/>
              <w:right w:w="80" w:type="dxa"/>
            </w:tcMar>
            <w:vAlign w:val="top"/>
          </w:tcPr>
          <w:p>
            <w:pPr>
              <w:spacing w:after="0"/>
            </w:pPr>
            <w:r>
              <w:rPr>
                <w:rFonts w:ascii="Cambria" w:hAnsi="Cambria" w:eastAsia="Cambria"/>
                <w:b w:val="0"/>
                <w:i w:val="0"/>
                <w:color w:val="000000"/>
                <w:sz w:val="17"/>
              </w:rPr>
            </w:r>
          </w:p>
        </w:tc>
        <w:tc>
          <w:tcPr>
            <w:tcW w:type="dxa" w:w="1587"/>
            <w:tcMar>
              <w:top w:w="70" w:type="dxa"/>
              <w:left w:w="80" w:type="dxa"/>
              <w:bottom w:w="70" w:type="dxa"/>
              <w:right w:w="80" w:type="dxa"/>
            </w:tcMar>
            <w:vAlign w:val="top"/>
          </w:tcPr>
          <w:p>
            <w:pPr>
              <w:spacing w:after="0"/>
            </w:pPr>
            <w:r>
              <w:rPr>
                <w:rFonts w:ascii="Cambria" w:hAnsi="Cambria" w:eastAsia="Cambria"/>
                <w:b w:val="0"/>
                <w:i w:val="0"/>
                <w:color w:val="000000"/>
                <w:sz w:val="17"/>
              </w:rPr>
            </w:r>
          </w:p>
        </w:tc>
      </w:tr>
      <w:tr>
        <w:trPr>
          <w:cantSplit/>
        </w:trPr>
        <w:tc>
          <w:tcPr>
            <w:tcW w:type="dxa" w:w="2381"/>
            <w:tcMar>
              <w:top w:w="70" w:type="dxa"/>
              <w:left w:w="80" w:type="dxa"/>
              <w:bottom w:w="70" w:type="dxa"/>
              <w:right w:w="80" w:type="dxa"/>
            </w:tcMar>
            <w:vAlign w:val="top"/>
          </w:tcPr>
          <w:p>
            <w:pPr>
              <w:spacing w:after="0"/>
            </w:pPr>
            <w:r>
              <w:rPr>
                <w:rFonts w:ascii="Cambria" w:hAnsi="Cambria" w:eastAsia="Cambria"/>
                <w:b w:val="0"/>
                <w:i w:val="0"/>
                <w:color w:val="000000"/>
                <w:sz w:val="17"/>
              </w:rPr>
              <w:t>Approved by</w:t>
            </w:r>
          </w:p>
        </w:tc>
        <w:tc>
          <w:tcPr>
            <w:tcW w:type="dxa" w:w="3118"/>
            <w:tcMar>
              <w:top w:w="70" w:type="dxa"/>
              <w:left w:w="80" w:type="dxa"/>
              <w:bottom w:w="70" w:type="dxa"/>
              <w:right w:w="80" w:type="dxa"/>
            </w:tcMar>
            <w:vAlign w:val="top"/>
          </w:tcPr>
          <w:p>
            <w:pPr>
              <w:spacing w:after="0"/>
            </w:pPr>
            <w:r>
              <w:rPr>
                <w:rFonts w:ascii="Cambria" w:hAnsi="Cambria" w:eastAsia="Cambria"/>
                <w:b w:val="0"/>
                <w:i w:val="0"/>
                <w:color w:val="000000"/>
                <w:sz w:val="17"/>
              </w:rPr>
              <w:t>Top Management</w:t>
            </w:r>
          </w:p>
        </w:tc>
        <w:tc>
          <w:tcPr>
            <w:tcW w:type="dxa" w:w="2268"/>
            <w:tcMar>
              <w:top w:w="70" w:type="dxa"/>
              <w:left w:w="80" w:type="dxa"/>
              <w:bottom w:w="70" w:type="dxa"/>
              <w:right w:w="80" w:type="dxa"/>
            </w:tcMar>
            <w:vAlign w:val="top"/>
          </w:tcPr>
          <w:p>
            <w:pPr>
              <w:spacing w:after="0"/>
            </w:pPr>
            <w:r>
              <w:rPr>
                <w:rFonts w:ascii="Cambria" w:hAnsi="Cambria" w:eastAsia="Cambria"/>
                <w:b w:val="0"/>
                <w:i w:val="0"/>
                <w:color w:val="000000"/>
                <w:sz w:val="17"/>
              </w:rPr>
            </w:r>
          </w:p>
        </w:tc>
        <w:tc>
          <w:tcPr>
            <w:tcW w:type="dxa" w:w="1587"/>
            <w:tcMar>
              <w:top w:w="70" w:type="dxa"/>
              <w:left w:w="80" w:type="dxa"/>
              <w:bottom w:w="70" w:type="dxa"/>
              <w:right w:w="80" w:type="dxa"/>
            </w:tcMar>
            <w:vAlign w:val="top"/>
          </w:tcPr>
          <w:p>
            <w:pPr>
              <w:spacing w:after="0"/>
            </w:pPr>
            <w:r>
              <w:rPr>
                <w:rFonts w:ascii="Cambria" w:hAnsi="Cambria" w:eastAsia="Cambria"/>
                <w:b w:val="0"/>
                <w:i w:val="0"/>
                <w:color w:val="000000"/>
                <w:sz w:val="17"/>
              </w:rPr>
            </w:r>
          </w:p>
        </w:tc>
      </w:tr>
    </w:tbl>
    <w:p>
      <w:pPr>
        <w:spacing w:after="0"/>
      </w:pPr>
    </w:p>
    <w:p>
      <w:pPr>
        <w:keepNext/>
        <w:spacing w:before="80" w:after="60"/>
      </w:pPr>
      <w:r>
        <w:rPr>
          <w:rFonts w:ascii="Cambria" w:hAnsi="Cambria" w:eastAsia="Cambria"/>
          <w:b/>
          <w:i w:val="0"/>
          <w:color w:val="000000"/>
          <w:sz w:val="21"/>
        </w:rPr>
        <w:t>Revision History</w:t>
      </w:r>
    </w:p>
    <w:tbl>
      <w:tblPr>
        <w:tblW w:type="auto" w:w="0"/>
        <w:jc w:val="center"/>
        <w:tblBorders>
          <w:top w:val="single" w:sz="4" w:space="0" w:color="B7C9D6"/>
          <w:left w:val="single" w:sz="4" w:space="0" w:color="B7C9D6"/>
          <w:bottom w:val="single" w:sz="4" w:space="0" w:color="B7C9D6"/>
          <w:right w:val="single" w:sz="4" w:space="0" w:color="B7C9D6"/>
          <w:insideH w:val="single" w:sz="4" w:space="0" w:color="B7C9D6"/>
          <w:insideV w:val="single" w:sz="4" w:space="0" w:color="B7C9D6"/>
        </w:tblBorders>
        <w:tblLayout w:type="fixed"/>
        <w:tblLook w:val="04A0"/>
      </w:tblPr>
      <w:tblGrid>
        <w:gridCol w:w="3118"/>
        <w:gridCol w:w="3118"/>
        <w:gridCol w:w="3118"/>
      </w:tblGrid>
      <w:tr>
        <w:trPr>
          <w:cantSplit/>
          <w:tblHeader w:val="true"/>
        </w:trPr>
        <w:tc>
          <w:tcPr>
            <w:tcW w:type="dxa" w:w="1587"/>
            <w:shd w:val="clear" w:color="auto" w:fill="EAF3F8"/>
            <w:tcMar>
              <w:top w:w="70" w:type="dxa"/>
              <w:left w:w="80" w:type="dxa"/>
              <w:bottom w:w="70" w:type="dxa"/>
              <w:right w:w="80" w:type="dxa"/>
            </w:tcMar>
            <w:vAlign w:val="center"/>
          </w:tcPr>
          <w:p>
            <w:pPr>
              <w:spacing w:after="0"/>
              <w:jc w:val="center"/>
            </w:pPr>
            <w:r>
              <w:rPr>
                <w:rFonts w:ascii="Cambria" w:hAnsi="Cambria" w:eastAsia="Cambria"/>
                <w:b/>
                <w:i w:val="0"/>
                <w:color w:val="000000"/>
                <w:sz w:val="17"/>
              </w:rPr>
              <w:t>Version</w:t>
            </w:r>
          </w:p>
        </w:tc>
        <w:tc>
          <w:tcPr>
            <w:tcW w:type="dxa" w:w="2154"/>
            <w:shd w:val="clear" w:color="auto" w:fill="EAF3F8"/>
            <w:tcMar>
              <w:top w:w="70" w:type="dxa"/>
              <w:left w:w="80" w:type="dxa"/>
              <w:bottom w:w="70" w:type="dxa"/>
              <w:right w:w="80" w:type="dxa"/>
            </w:tcMar>
            <w:vAlign w:val="center"/>
          </w:tcPr>
          <w:p>
            <w:pPr>
              <w:spacing w:after="0"/>
              <w:jc w:val="center"/>
            </w:pPr>
            <w:r>
              <w:rPr>
                <w:rFonts w:ascii="Cambria" w:hAnsi="Cambria" w:eastAsia="Cambria"/>
                <w:b/>
                <w:i w:val="0"/>
                <w:color w:val="000000"/>
                <w:sz w:val="17"/>
              </w:rPr>
              <w:t>Date</w:t>
            </w:r>
          </w:p>
        </w:tc>
        <w:tc>
          <w:tcPr>
            <w:tcW w:type="dxa" w:w="5613"/>
            <w:shd w:val="clear" w:color="auto" w:fill="EAF3F8"/>
            <w:tcMar>
              <w:top w:w="70" w:type="dxa"/>
              <w:left w:w="80" w:type="dxa"/>
              <w:bottom w:w="70" w:type="dxa"/>
              <w:right w:w="80" w:type="dxa"/>
            </w:tcMar>
            <w:vAlign w:val="center"/>
          </w:tcPr>
          <w:p>
            <w:pPr>
              <w:spacing w:after="0"/>
              <w:jc w:val="center"/>
            </w:pPr>
            <w:r>
              <w:rPr>
                <w:rFonts w:ascii="Cambria" w:hAnsi="Cambria" w:eastAsia="Cambria"/>
                <w:b/>
                <w:i w:val="0"/>
                <w:color w:val="000000"/>
                <w:sz w:val="17"/>
              </w:rPr>
              <w:t>Description</w:t>
            </w:r>
          </w:p>
        </w:tc>
      </w:tr>
      <w:tr>
        <w:trPr>
          <w:cantSplit/>
        </w:trPr>
        <w:tc>
          <w:tcPr>
            <w:tcW w:type="dxa" w:w="1587"/>
            <w:tcMar>
              <w:top w:w="70" w:type="dxa"/>
              <w:left w:w="80" w:type="dxa"/>
              <w:bottom w:w="70" w:type="dxa"/>
              <w:right w:w="80" w:type="dxa"/>
            </w:tcMar>
            <w:vAlign w:val="top"/>
          </w:tcPr>
          <w:p>
            <w:pPr>
              <w:spacing w:after="0"/>
            </w:pPr>
            <w:r>
              <w:rPr>
                <w:rFonts w:ascii="Cambria" w:hAnsi="Cambria" w:eastAsia="Cambria"/>
                <w:b w:val="0"/>
                <w:i w:val="0"/>
                <w:color w:val="000000"/>
                <w:sz w:val="17"/>
              </w:rPr>
              <w:t>1.0</w:t>
            </w:r>
          </w:p>
        </w:tc>
        <w:tc>
          <w:tcPr>
            <w:tcW w:type="dxa" w:w="2154"/>
            <w:tcMar>
              <w:top w:w="70" w:type="dxa"/>
              <w:left w:w="80" w:type="dxa"/>
              <w:bottom w:w="70" w:type="dxa"/>
              <w:right w:w="80" w:type="dxa"/>
            </w:tcMar>
            <w:vAlign w:val="top"/>
          </w:tcPr>
          <w:p>
            <w:pPr>
              <w:spacing w:after="0"/>
            </w:pPr>
            <w:r>
              <w:rPr>
                <w:rFonts w:ascii="Cambria" w:hAnsi="Cambria" w:eastAsia="Cambria"/>
                <w:b w:val="0"/>
                <w:i w:val="0"/>
                <w:color w:val="000000"/>
                <w:sz w:val="17"/>
              </w:rPr>
              <w:t>2026-09-18</w:t>
            </w:r>
          </w:p>
        </w:tc>
        <w:tc>
          <w:tcPr>
            <w:tcW w:type="dxa" w:w="5613"/>
            <w:tcMar>
              <w:top w:w="70" w:type="dxa"/>
              <w:left w:w="80" w:type="dxa"/>
              <w:bottom w:w="70" w:type="dxa"/>
              <w:right w:w="80" w:type="dxa"/>
            </w:tcMar>
            <w:vAlign w:val="top"/>
          </w:tcPr>
          <w:p>
            <w:pPr>
              <w:spacing w:after="0"/>
            </w:pPr>
            <w:r>
              <w:rPr>
                <w:rFonts w:ascii="Cambria" w:hAnsi="Cambria" w:eastAsia="Cambria"/>
                <w:b w:val="0"/>
                <w:i w:val="0"/>
                <w:color w:val="000000"/>
                <w:sz w:val="17"/>
              </w:rPr>
              <w:t>Initial issue</w:t>
            </w:r>
          </w:p>
        </w:tc>
      </w:tr>
    </w:tbl>
    <w:p>
      <w:pPr>
        <w:spacing w:after="0"/>
      </w:pPr>
    </w:p>
    <w:sectPr w:rsidR="00FC693F" w:rsidRPr="0006063C" w:rsidSect="00034616">
      <w:headerReference w:type="default" r:id="rId9"/>
      <w:footerReference w:type="default" r:id="rId10"/>
      <w:pgSz w:w="11906" w:h="16838"/>
      <w:pgMar w:top="1020" w:right="1134" w:bottom="1020" w:left="1417" w:header="397" w:footer="397" w:gutter="0"/>
      <w:cols w:space="720"/>
      <w:docGrid w:linePitch="360"/>
    </w:sectPr>
  </w:body>
</w:document>
</file>

<file path=word/fontTable.xml><?xml version="1.0" encoding="utf-8"?>
<w:fonts xmlns:w="http://schemas.openxmlformats.org/wordprocessingml/2006/main">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http://schemas.openxmlformats.org/wordprocessingml/2006/main">
  <w:p>
    <w:pPr>
      <w:pStyle w:val="Footer"/>
      <w:spacing w:after="0"/>
      <w:jc w:val="center"/>
    </w:pPr>
    <w:r>
      <w:rPr>
        <w:rFonts w:ascii="Cambria" w:hAnsi="Cambria" w:eastAsia="Cambria"/>
        <w:b w:val="0"/>
        <w:i w:val="0"/>
        <w:color w:val="666666"/>
        <w:sz w:val="16"/>
      </w:rPr>
      <w:t>Copyright © ISO Toolkits | www.iso-toolkits.org | info@iso-toolkits.org</w:t>
    </w:r>
  </w:p>
  <w:p>
    <w:pPr>
      <w:spacing w:after="0"/>
      <w:jc w:val="center"/>
    </w:pPr>
    <w:r>
      <w:rPr>
        <w:rFonts w:ascii="Cambria" w:hAnsi="Cambria" w:eastAsia="Cambria"/>
        <w:b w:val="0"/>
        <w:i w:val="0"/>
        <w:color w:val="666666"/>
        <w:sz w:val="16"/>
      </w:rPr>
      <w:t xml:space="preserve">CONTROLLED DOCUMENT | INTERNAL | Page </w:t>
    </w:r>
    <w:r>
      <w:fldChar w:fldCharType="begin"/>
    </w:r>
    <w:r>
      <w:instrText xml:space="preserve"> PAGE </w:instrText>
    </w:r>
    <w:r>
      <w:fldChar w:fldCharType="separate"/>
    </w:r>
    <w:r>
      <w:rPr>
        <w:rFonts w:ascii="Cambria" w:hAnsi="Cambria" w:eastAsia="Cambria"/>
        <w:b w:val="0"/>
        <w:i w:val="0"/>
        <w:color w:val="666666"/>
        <w:sz w:val="16"/>
      </w:rPr>
      <w:t>1</w:t>
    </w:r>
    <w:r>
      <w:fldChar w:fldCharType="end"/>
    </w:r>
    <w:r>
      <w:rPr>
        <w:rFonts w:ascii="Cambria" w:hAnsi="Cambria" w:eastAsia="Cambria"/>
        <w:b w:val="0"/>
        <w:i w:val="0"/>
        <w:color w:val="666666"/>
        <w:sz w:val="16"/>
      </w:rPr>
      <w:t xml:space="preserve"> of </w:t>
    </w:r>
    <w:r>
      <w:fldChar w:fldCharType="begin"/>
    </w:r>
    <w:r>
      <w:instrText xml:space="preserve"> NUMPAGES </w:instrText>
    </w:r>
    <w:r>
      <w:fldChar w:fldCharType="separate"/>
    </w:r>
    <w:r>
      <w:rPr>
        <w:rFonts w:ascii="Cambria" w:hAnsi="Cambria" w:eastAsia="Cambria"/>
        <w:b w:val="0"/>
        <w:i w:val="0"/>
        <w:color w:val="666666"/>
        <w:sz w:val="16"/>
      </w:rPr>
      <w:t>1</w:t>
    </w:r>
    <w:r>
      <w:fldChar w:fldCharType="end"/>
    </w:r>
  </w:p>
</w:ftr>
</file>

<file path=word/header1.xml><?xml version="1.0" encoding="utf-8"?>
<w:hdr xmlns:w="http://schemas.openxmlformats.org/wordprocessingml/2006/main">
  <w:p>
    <w:pPr>
      <w:pStyle w:val="Header"/>
      <w:spacing w:after="0"/>
    </w:pPr>
  </w:p>
  <w:tbl>
    <w:tblPr>
      <w:tblW w:type="auto" w:w="0"/>
      <w:jc w:val="center"/>
      <w:tblBorders>
        <w:top w:val="single" w:sz="4" w:space="0" w:color="D0D7DE"/>
        <w:left w:val="single" w:sz="4" w:space="0" w:color="D0D7DE"/>
        <w:bottom w:val="single" w:sz="4" w:space="0" w:color="D0D7DE"/>
        <w:right w:val="single" w:sz="4" w:space="0" w:color="D0D7DE"/>
        <w:insideH w:val="single" w:sz="4" w:space="0" w:color="D0D7DE"/>
        <w:insideV w:val="single" w:sz="4" w:space="0" w:color="D0D7DE"/>
      </w:tblBorders>
      <w:tblLayout w:type="fixed"/>
      <w:tblLook w:val="04A0"/>
    </w:tblPr>
    <w:tblGrid>
      <w:gridCol w:w="3118"/>
      <w:gridCol w:w="3118"/>
      <w:gridCol w:w="3118"/>
    </w:tblGrid>
    <w:tr>
      <w:tc>
        <w:tcPr>
          <w:tcW w:type="dxa" w:w="2041"/>
          <w:tcMar>
            <w:top w:w="45" w:type="dxa"/>
            <w:left w:w="65" w:type="dxa"/>
            <w:bottom w:w="45" w:type="dxa"/>
            <w:right w:w="65" w:type="dxa"/>
          </w:tcMar>
          <w:vAlign w:val="center"/>
        </w:tcPr>
        <w:p>
          <w:pPr>
            <w:jc w:val="center"/>
          </w:pPr>
          <w:r>
            <w:rPr>
              <w:rFonts w:ascii="Cambria" w:hAnsi="Cambria" w:eastAsia="Cambria"/>
              <w:b/>
              <w:i w:val="0"/>
              <w:color w:val="1F4E79"/>
              <w:sz w:val="16"/>
            </w:rPr>
            <w:t>ORGANIZATION</w:t>
            <w:br/>
            <w:t>LOGO</w:t>
          </w:r>
        </w:p>
      </w:tc>
      <w:tc>
        <w:tcPr>
          <w:tcW w:type="dxa" w:w="4932"/>
          <w:tcMar>
            <w:top w:w="45" w:type="dxa"/>
            <w:left w:w="65" w:type="dxa"/>
            <w:bottom w:w="45" w:type="dxa"/>
            <w:right w:w="65" w:type="dxa"/>
          </w:tcMar>
          <w:vAlign w:val="center"/>
        </w:tcPr>
        <w:p>
          <w:pPr>
            <w:jc w:val="center"/>
          </w:pPr>
          <w:r>
            <w:rPr>
              <w:rFonts w:ascii="Cambria" w:hAnsi="Cambria" w:eastAsia="Cambria"/>
              <w:b/>
              <w:i w:val="0"/>
              <w:color w:val="1F4E79"/>
              <w:sz w:val="16"/>
            </w:rPr>
            <w:t>ORGANIZATION NAME</w:t>
            <w:br/>
          </w:r>
          <w:r>
            <w:rPr>
              <w:rFonts w:ascii="Cambria" w:hAnsi="Cambria" w:eastAsia="Cambria"/>
              <w:b/>
              <w:i w:val="0"/>
              <w:color w:val="000000"/>
              <w:sz w:val="19"/>
            </w:rPr>
            <w:t>Information Security Audit Guidance</w:t>
          </w:r>
        </w:p>
      </w:tc>
      <w:tc>
        <w:tcPr>
          <w:tcW w:type="dxa" w:w="2381"/>
          <w:tcMar>
            <w:top w:w="45" w:type="dxa"/>
            <w:left w:w="65" w:type="dxa"/>
            <w:bottom w:w="45" w:type="dxa"/>
            <w:right w:w="65" w:type="dxa"/>
          </w:tcMar>
          <w:vAlign w:val="center"/>
        </w:tcPr>
        <w:p>
          <w:pPr>
            <w:jc w:val="center"/>
          </w:pPr>
          <w:r>
            <w:rPr>
              <w:rFonts w:ascii="Cambria" w:hAnsi="Cambria" w:eastAsia="Cambria"/>
              <w:b w:val="0"/>
              <w:i w:val="0"/>
              <w:color w:val="000000"/>
              <w:sz w:val="15"/>
            </w:rPr>
            <w:t>ISMS-GOV-003</w:t>
            <w:br/>
            <w:t>Version 1.0</w:t>
            <w:br/>
            <w:t>Effective 2026-09-18</w:t>
          </w:r>
        </w:p>
      </w:tc>
    </w:tr>
  </w:tbl>
</w:hdr>
</file>

<file path=word/numbering.xml><?xml version="1.0" encoding="utf-8"?>
<w:numbering xmlns:w="http://schemas.openxmlformats.org/wordprocessingml/2006/main">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o="urn:schemas-microsoft-com:office:office" xmlns:m="http://schemas.openxmlformats.org/officeDocument/2006/math" xmlns:v="urn:schemas-microsoft-com:vml" xmlns:w="http://schemas.openxmlformats.org/wordprocessingml/2006/main">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mbria" w:hAnsi="Cambria"/>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Information Security Audit Guidance</dc:title>
  <dc:subject>Practical guidance for planning, conducting, documenting and following up internal ISMS audits.</dc:subject>
  <dc:creator>ISO Toolkits</dc:creator>
  <cp:keywords>ISO/IEC 27001:2022, Amendment 1:2024, ISMS, information security</cp:keywords>
  <dc:description>Built using Word 2007-compatible OOXML rules.</dc:description>
  <cp:lastModifiedBy/>
  <cp:revision>1</cp:revision>
  <dcterms:created xsi:type="dcterms:W3CDTF">2013-12-23T23:15:00Z</dcterms:created>
  <dcterms:modified xsi:type="dcterms:W3CDTF">2013-12-23T23:15:00Z</dcterms:modified>
  <cp:category/>
</cp:coreProperties>
</file>