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r="http://schemas.openxmlformats.org/officeDocument/2006/relationships" xmlns:w="http://schemas.openxmlformats.org/wordprocessingml/2006/main">
  <w:body>
    <w:p>
      <w:pPr>
        <w:spacing w:before="160" w:after="40"/>
        <w:jc w:val="center"/>
      </w:pPr>
      <w:r>
        <w:rPr>
          <w:rFonts w:ascii="Cambria" w:hAnsi="Cambria" w:eastAsia="Cambria"/>
          <w:b/>
          <w:i w:val="0"/>
          <w:color w:val="1F4E79"/>
          <w:sz w:val="37"/>
        </w:rPr>
        <w:t>DOCUMENTED INFORMATION PROCEDURE</w:t>
      </w:r>
    </w:p>
    <w:p>
      <w:pPr>
        <w:spacing w:after="100"/>
        <w:jc w:val="center"/>
      </w:pPr>
      <w:r>
        <w:rPr>
          <w:rFonts w:ascii="Cambria" w:hAnsi="Cambria" w:eastAsia="Cambria"/>
          <w:b/>
          <w:i w:val="0"/>
          <w:color w:val="000000"/>
          <w:sz w:val="19"/>
        </w:rPr>
        <w:t>ISO/IEC 27001:2022 + Amendment 1:2024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Document Owner</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Information Security Manager</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Approver</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Top Management</w:t>
            </w:r>
          </w:p>
        </w:tc>
      </w:tr>
      <w:tr>
        <w:trPr>
          <w:cantSplit/>
        </w:trPr>
        <w:tc>
          <w:tcPr>
            <w:tcW w:type="dxa" w:w="1928"/>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Classification</w:t>
            </w:r>
          </w:p>
        </w:tc>
        <w:tc>
          <w:tcPr>
            <w:tcW w:type="dxa" w:w="2721"/>
            <w:tcMar>
              <w:top w:w="70" w:type="dxa"/>
              <w:left w:w="80" w:type="dxa"/>
              <w:bottom w:w="70" w:type="dxa"/>
              <w:right w:w="80" w:type="dxa"/>
            </w:tcMar>
          </w:tcPr>
          <w:p>
            <w:pPr>
              <w:spacing w:after="0"/>
            </w:pPr>
            <w:r>
              <w:rPr>
                <w:rFonts w:ascii="Cambria" w:hAnsi="Cambria" w:eastAsia="Cambria"/>
                <w:b w:val="0"/>
                <w:i w:val="0"/>
                <w:color w:val="000000"/>
                <w:sz w:val="16"/>
              </w:rPr>
              <w:t>INTERNAL</w:t>
            </w:r>
          </w:p>
        </w:tc>
        <w:tc>
          <w:tcPr>
            <w:tcW w:type="dxa" w:w="1814"/>
            <w:shd w:val="clear" w:color="auto" w:fill="EAF3F8"/>
            <w:tcMar>
              <w:top w:w="70" w:type="dxa"/>
              <w:left w:w="80" w:type="dxa"/>
              <w:bottom w:w="70" w:type="dxa"/>
              <w:right w:w="80" w:type="dxa"/>
            </w:tcMar>
          </w:tcPr>
          <w:p>
            <w:pPr>
              <w:spacing w:after="0"/>
            </w:pPr>
            <w:r>
              <w:rPr>
                <w:rFonts w:ascii="Cambria" w:hAnsi="Cambria" w:eastAsia="Cambria"/>
                <w:b/>
                <w:i w:val="0"/>
                <w:color w:val="000000"/>
                <w:sz w:val="16"/>
              </w:rPr>
              <w:t>Next Review</w:t>
            </w:r>
          </w:p>
        </w:tc>
        <w:tc>
          <w:tcPr>
            <w:tcW w:type="dxa" w:w="2608"/>
            <w:tcMar>
              <w:top w:w="70" w:type="dxa"/>
              <w:left w:w="80" w:type="dxa"/>
              <w:bottom w:w="70" w:type="dxa"/>
              <w:right w:w="80" w:type="dxa"/>
            </w:tcMar>
          </w:tcPr>
          <w:p>
            <w:pPr>
              <w:spacing w:after="0"/>
            </w:pPr>
            <w:r>
              <w:rPr>
                <w:rFonts w:ascii="Cambria" w:hAnsi="Cambria" w:eastAsia="Cambria"/>
                <w:b w:val="0"/>
                <w:i w:val="0"/>
                <w:color w:val="000000"/>
                <w:sz w:val="16"/>
              </w:rPr>
              <w:t>2027-09-18</w:t>
            </w:r>
          </w:p>
        </w:tc>
      </w:tr>
    </w:tbl>
    <w:p>
      <w:pPr>
        <w:keepNext/>
        <w:spacing w:before="140" w:after="60"/>
      </w:pPr>
      <w:r>
        <w:rPr>
          <w:rFonts w:ascii="Cambria" w:hAnsi="Cambria" w:eastAsia="Cambria"/>
          <w:b/>
          <w:i w:val="0"/>
          <w:color w:val="1F4E79"/>
          <w:sz w:val="24"/>
        </w:rPr>
        <w:t>1. Purpose</w:t>
      </w:r>
    </w:p>
    <w:p>
      <w:pPr>
        <w:spacing w:after="60" w:line="250" w:lineRule="auto"/>
      </w:pPr>
      <w:r>
        <w:rPr>
          <w:rFonts w:ascii="Cambria" w:hAnsi="Cambria" w:eastAsia="Cambria"/>
          <w:b w:val="0"/>
          <w:i w:val="0"/>
          <w:color w:val="000000"/>
          <w:sz w:val="19"/>
        </w:rPr>
        <w:t>Define a consistent method to create, review, approve, identify, protect, access, change, retain and dispose of documented information required for the Information Security Management System (ISMS). The procedure is designed to keep information usable and trustworthy while protecting confidentiality, integrity and availability.</w:t>
      </w:r>
    </w:p>
    <w:p>
      <w:pPr>
        <w:keepNext/>
        <w:spacing w:before="140" w:after="60"/>
      </w:pPr>
      <w:r>
        <w:rPr>
          <w:rFonts w:ascii="Cambria" w:hAnsi="Cambria" w:eastAsia="Cambria"/>
          <w:b/>
          <w:i w:val="0"/>
          <w:color w:val="1F4E79"/>
          <w:sz w:val="24"/>
        </w:rPr>
        <w:t>2. Scope</w:t>
      </w:r>
    </w:p>
    <w:p>
      <w:pPr>
        <w:spacing w:after="60" w:line="250" w:lineRule="auto"/>
      </w:pPr>
      <w:r>
        <w:rPr>
          <w:rFonts w:ascii="Cambria" w:hAnsi="Cambria" w:eastAsia="Cambria"/>
          <w:b w:val="0"/>
          <w:i w:val="0"/>
          <w:color w:val="000000"/>
          <w:sz w:val="19"/>
        </w:rPr>
        <w:t>Applies to controlled ISMS policies, manuals, procedures, standards, plans, guidance, forms, registers, reports and records, including relevant external documents. It applies to electronic and physical information within the ISMS scope and to repositories used to retain ISMS evidence.</w:t>
      </w:r>
    </w:p>
    <w:p>
      <w:pPr>
        <w:keepNext/>
        <w:spacing w:before="140" w:after="60"/>
      </w:pPr>
      <w:r>
        <w:rPr>
          <w:rFonts w:ascii="Cambria" w:hAnsi="Cambria" w:eastAsia="Cambria"/>
          <w:b/>
          <w:i w:val="0"/>
          <w:color w:val="1F4E79"/>
          <w:sz w:val="24"/>
        </w:rPr>
        <w:t>3. Responsibilities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835"/>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Role</w:t>
            </w:r>
          </w:p>
        </w:tc>
        <w:tc>
          <w:tcPr>
            <w:tcW w:type="dxa" w:w="652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Responsibilities</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Document Owner</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Define content, ensure accuracy and applicability, coordinate review, approve changes within authority and ensure periodic review.</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Information Security Manager / Document Control</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Maintain document-control rules/registers, support publishing, monitor reviews and coordinate obsolete-document handling.</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Approver</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Confirm the document is suitable, authorized and consistent with ISMS requirements before release.</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Process / Control Owner</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Ensure current documented information is available and followed; identify needed updates and retain required records.</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All Users</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Use current approved information, protect classified information and avoid uncontrolled modification or distribution.</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System / Repository Administrator</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Maintain authorized access, backup, availability and technical protection for designated document repositories.</w:t>
            </w:r>
          </w:p>
        </w:tc>
      </w:tr>
    </w:tbl>
    <w:p>
      <w:pPr>
        <w:spacing w:after="0"/>
      </w:pPr>
    </w:p>
    <w:p>
      <w:pPr>
        <w:keepNext/>
        <w:spacing w:before="140" w:after="60"/>
      </w:pPr>
      <w:r>
        <w:rPr>
          <w:rFonts w:ascii="Cambria" w:hAnsi="Cambria" w:eastAsia="Cambria"/>
          <w:b/>
          <w:i w:val="0"/>
          <w:color w:val="1F4E79"/>
          <w:sz w:val="24"/>
        </w:rPr>
        <w:t>4. Document Identification and Coding</w:t>
      </w:r>
    </w:p>
    <w:p>
      <w:pPr>
        <w:spacing w:after="60" w:line="250" w:lineRule="auto"/>
      </w:pPr>
      <w:r>
        <w:rPr>
          <w:rFonts w:ascii="Cambria" w:hAnsi="Cambria" w:eastAsia="Cambria"/>
          <w:b w:val="0"/>
          <w:i w:val="0"/>
          <w:color w:val="000000"/>
          <w:sz w:val="19"/>
        </w:rPr>
        <w:t>Controlled documents should be identifiable by title, code, version and effective date where practical. Use the ISMS document map or controlled repository to maintain ownership and current-status information. Suggested code format: ISMS-[TYPE]-[NUMBER], for example ISMS-PRO-002 or ISMS-REG-004.</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255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Type</w:t>
            </w:r>
          </w:p>
        </w:tc>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Code</w:t>
            </w:r>
          </w:p>
        </w:tc>
        <w:tc>
          <w:tcPr>
            <w:tcW w:type="dxa" w:w="5216"/>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Typical Use</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Policy</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6"/>
              </w:rPr>
              <w:t>POL</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Direction and management commitment</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Manual</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6"/>
              </w:rPr>
              <w:t>MAN</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Management-system overview</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Procedure</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6"/>
              </w:rPr>
              <w:t>PRO</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Required method or process</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Guidance</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6"/>
              </w:rPr>
              <w:t>GOV</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Practical implementation guidance</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Form</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6"/>
              </w:rPr>
              <w:t>FRM</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Structured data capture</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Register / Log</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6"/>
              </w:rPr>
              <w:t>REG / LOG</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Controlled tracking record</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Plan</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6"/>
              </w:rPr>
              <w:t>PLN</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Planned actions, resources and timing</w:t>
            </w:r>
          </w:p>
        </w:tc>
      </w:tr>
      <w:tr>
        <w:trPr>
          <w:cantSplit/>
        </w:trPr>
        <w:tc>
          <w:tcPr>
            <w:tcW w:type="dxa" w:w="2551"/>
            <w:tcMar>
              <w:top w:w="70" w:type="dxa"/>
              <w:left w:w="80" w:type="dxa"/>
              <w:bottom w:w="70" w:type="dxa"/>
              <w:right w:w="80" w:type="dxa"/>
            </w:tcMar>
            <w:vAlign w:val="top"/>
          </w:tcPr>
          <w:p>
            <w:pPr>
              <w:spacing w:after="0"/>
            </w:pPr>
            <w:r>
              <w:rPr>
                <w:rFonts w:ascii="Cambria" w:hAnsi="Cambria" w:eastAsia="Cambria"/>
                <w:b w:val="0"/>
                <w:i w:val="0"/>
                <w:color w:val="000000"/>
                <w:sz w:val="16"/>
              </w:rPr>
              <w:t>Audit / Assessment</w:t>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6"/>
              </w:rPr>
              <w:t>AUD / ASM</w:t>
            </w:r>
          </w:p>
        </w:tc>
        <w:tc>
          <w:tcPr>
            <w:tcW w:type="dxa" w:w="5216"/>
            <w:tcMar>
              <w:top w:w="70" w:type="dxa"/>
              <w:left w:w="80" w:type="dxa"/>
              <w:bottom w:w="70" w:type="dxa"/>
              <w:right w:w="80" w:type="dxa"/>
            </w:tcMar>
            <w:vAlign w:val="top"/>
          </w:tcPr>
          <w:p>
            <w:pPr>
              <w:spacing w:after="0"/>
            </w:pPr>
            <w:r>
              <w:rPr>
                <w:rFonts w:ascii="Cambria" w:hAnsi="Cambria" w:eastAsia="Cambria"/>
                <w:b w:val="0"/>
                <w:i w:val="0"/>
                <w:color w:val="000000"/>
                <w:sz w:val="16"/>
              </w:rPr>
              <w:t>Audit or assessment record</w:t>
            </w:r>
          </w:p>
        </w:tc>
      </w:tr>
    </w:tbl>
    <w:p>
      <w:pPr>
        <w:spacing w:after="0"/>
      </w:pPr>
    </w:p>
    <w:p>
      <w:pPr>
        <w:keepNext/>
        <w:spacing w:before="140" w:after="60"/>
      </w:pPr>
      <w:r>
        <w:rPr>
          <w:rFonts w:ascii="Cambria" w:hAnsi="Cambria" w:eastAsia="Cambria"/>
          <w:b/>
          <w:i w:val="0"/>
          <w:color w:val="1F4E79"/>
          <w:sz w:val="24"/>
        </w:rPr>
        <w:t>5. Procedure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130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4"/>
              </w:rPr>
              <w:t>Step</w:t>
            </w:r>
          </w:p>
        </w:tc>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4"/>
              </w:rPr>
              <w:t>Responsible</w:t>
            </w:r>
          </w:p>
        </w:tc>
        <w:tc>
          <w:tcPr>
            <w:tcW w:type="dxa" w:w="4252"/>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4"/>
              </w:rPr>
              <w:t>Activity</w:t>
            </w:r>
          </w:p>
        </w:tc>
        <w:tc>
          <w:tcPr>
            <w:tcW w:type="dxa" w:w="164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4"/>
              </w:rPr>
              <w:t>Output / Record</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1. Identify need</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Document / Process Owner</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Identify new or revised documented information based on ISMS process needs, risk treatment, legal/contractual requirements, incidents, audits, changes or improvement.</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Document request / change need</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2. Classify and plan</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Document Owner</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Determine document type, intended users, information classification, approval authority, retention needs and repository.</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Document control attributes</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3. Draft</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Author / Document Owner</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Use practical, clear content and the approved template where available. Include only controls/instructions needed to operate or evidence the process.</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Draft document</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4. Review</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Reviewer(s)</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Check technical accuracy, security implications, legal/contractual consistency, usability, interfaces and duplicate/conflicting content.</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Reviewed draft / comments</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5. Approve</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Authorized Approver</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Approve the document before issue or significant revision.</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Approval evidence</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6. Identify version</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Document Control / Owner</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Assign code/version/effective date and update the document map or repository metadata.</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Controlled version</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7. Publish / distribute</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Document Control / Repository Admin</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Release to authorized users in the designated repository; ensure the current version is identifiable.</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Published controlled document</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8. Communicate / train</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Process Owner</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Communicate changes and provide training/awareness where the change affects responsibilities or control operation.</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Communication / training evidence</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9. Use and protect</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All Users</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Use current information and protect it according to classification, access and handling requirements.</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Operational use</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10. Change control</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Document Owner</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Review requested changes, repeat appropriate review/approval and record revision history where useful.</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Revised approved document</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11. Periodic review</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Document Owner</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Review at the defined cycle or when major change occurs; confirm continued suitability or update.</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Review evidence / next review date</w:t>
            </w:r>
          </w:p>
        </w:tc>
      </w:tr>
      <w:tr>
        <w:trPr>
          <w:cantSplit/>
        </w:trPr>
        <w:tc>
          <w:tcPr>
            <w:tcW w:type="dxa" w:w="1304"/>
            <w:tcMar>
              <w:top w:w="70" w:type="dxa"/>
              <w:left w:w="80" w:type="dxa"/>
              <w:bottom w:w="70" w:type="dxa"/>
              <w:right w:w="80" w:type="dxa"/>
            </w:tcMar>
            <w:vAlign w:val="top"/>
          </w:tcPr>
          <w:p>
            <w:pPr>
              <w:spacing w:after="0"/>
            </w:pPr>
            <w:r>
              <w:rPr>
                <w:rFonts w:ascii="Cambria" w:hAnsi="Cambria" w:eastAsia="Cambria"/>
                <w:b w:val="0"/>
                <w:i w:val="0"/>
                <w:color w:val="000000"/>
                <w:sz w:val="14"/>
              </w:rPr>
              <w:t>12. Withdraw / retain</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4"/>
              </w:rPr>
              <w:t>Document Control / Owner</w:t>
            </w:r>
          </w:p>
        </w:tc>
        <w:tc>
          <w:tcPr>
            <w:tcW w:type="dxa" w:w="4252"/>
            <w:tcMar>
              <w:top w:w="70" w:type="dxa"/>
              <w:left w:w="80" w:type="dxa"/>
              <w:bottom w:w="70" w:type="dxa"/>
              <w:right w:w="80" w:type="dxa"/>
            </w:tcMar>
            <w:vAlign w:val="top"/>
          </w:tcPr>
          <w:p>
            <w:pPr>
              <w:spacing w:after="0"/>
            </w:pPr>
            <w:r>
              <w:rPr>
                <w:rFonts w:ascii="Cambria" w:hAnsi="Cambria" w:eastAsia="Cambria"/>
                <w:b w:val="0"/>
                <w:i w:val="0"/>
                <w:color w:val="000000"/>
                <w:sz w:val="14"/>
              </w:rPr>
              <w:t>Remove obsolete versions from normal use, retain superseded information only where required and apply retention/disposal rules.</w:t>
            </w:r>
          </w:p>
        </w:tc>
        <w:tc>
          <w:tcPr>
            <w:tcW w:type="dxa" w:w="1644"/>
            <w:tcMar>
              <w:top w:w="70" w:type="dxa"/>
              <w:left w:w="80" w:type="dxa"/>
              <w:bottom w:w="70" w:type="dxa"/>
              <w:right w:w="80" w:type="dxa"/>
            </w:tcMar>
            <w:vAlign w:val="top"/>
          </w:tcPr>
          <w:p>
            <w:pPr>
              <w:spacing w:after="0"/>
            </w:pPr>
            <w:r>
              <w:rPr>
                <w:rFonts w:ascii="Cambria" w:hAnsi="Cambria" w:eastAsia="Cambria"/>
                <w:b w:val="0"/>
                <w:i w:val="0"/>
                <w:color w:val="000000"/>
                <w:sz w:val="14"/>
              </w:rPr>
              <w:t>Obsolete/retained record</w:t>
            </w:r>
          </w:p>
        </w:tc>
      </w:tr>
    </w:tbl>
    <w:p>
      <w:pPr>
        <w:spacing w:after="0"/>
      </w:pPr>
    </w:p>
    <w:p>
      <w:pPr>
        <w:keepNext/>
        <w:spacing w:before="140" w:after="60"/>
      </w:pPr>
      <w:r>
        <w:rPr>
          <w:rFonts w:ascii="Cambria" w:hAnsi="Cambria" w:eastAsia="Cambria"/>
          <w:b/>
          <w:i w:val="0"/>
          <w:color w:val="1F4E79"/>
          <w:sz w:val="24"/>
        </w:rPr>
        <w:t>6. Information Classification and Access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43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Control</w:t>
            </w:r>
          </w:p>
        </w:tc>
        <w:tc>
          <w:tcPr>
            <w:tcW w:type="dxa" w:w="691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Requirement</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Classification</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Apply the organization’s information-classification scheme to documents and records where required. The classification determines access, sharing, storage and disposal expectations.</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Least privilege</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Limit edit/approval access to authorized roles. Read access should reflect business need and information sensitivity.</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Sensitive security content</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Restrict detailed vulnerabilities, credentials/secrets, security architecture, incident evidence and similar information. Reference secure evidence rather than embedding it in broad-distribution documents.</w:t>
            </w:r>
          </w:p>
        </w:tc>
      </w:tr>
      <w:tr>
        <w:trPr>
          <w:cantSplit/>
        </w:trPr>
        <w:tc>
          <w:tcPr>
            <w:tcW w:type="dxa" w:w="2438"/>
            <w:tcMar>
              <w:top w:w="70" w:type="dxa"/>
              <w:left w:w="80" w:type="dxa"/>
              <w:bottom w:w="70" w:type="dxa"/>
              <w:right w:w="80" w:type="dxa"/>
            </w:tcMar>
            <w:vAlign w:val="top"/>
          </w:tcPr>
          <w:p>
            <w:pPr>
              <w:spacing w:after="0"/>
            </w:pPr>
            <w:r>
              <w:rPr>
                <w:rFonts w:ascii="Cambria" w:hAnsi="Cambria" w:eastAsia="Cambria"/>
                <w:b w:val="0"/>
                <w:i w:val="0"/>
                <w:color w:val="000000"/>
                <w:sz w:val="16"/>
              </w:rPr>
              <w:t>External sharing</w:t>
            </w:r>
          </w:p>
        </w:tc>
        <w:tc>
          <w:tcPr>
            <w:tcW w:type="dxa" w:w="6917"/>
            <w:tcMar>
              <w:top w:w="70" w:type="dxa"/>
              <w:left w:w="80" w:type="dxa"/>
              <w:bottom w:w="70" w:type="dxa"/>
              <w:right w:w="80" w:type="dxa"/>
            </w:tcMar>
            <w:vAlign w:val="top"/>
          </w:tcPr>
          <w:p>
            <w:pPr>
              <w:spacing w:after="0"/>
            </w:pPr>
            <w:r>
              <w:rPr>
                <w:rFonts w:ascii="Cambria" w:hAnsi="Cambria" w:eastAsia="Cambria"/>
                <w:b w:val="0"/>
                <w:i w:val="0"/>
                <w:color w:val="000000"/>
                <w:sz w:val="16"/>
              </w:rPr>
              <w:t>Confirm authorization and handling requirements before sharing controlled information with customers, suppliers, auditors or other external parties.</w:t>
            </w:r>
          </w:p>
        </w:tc>
      </w:tr>
    </w:tbl>
    <w:p>
      <w:pPr>
        <w:spacing w:after="0"/>
      </w:pPr>
    </w:p>
    <w:p>
      <w:pPr>
        <w:keepNext/>
        <w:spacing w:before="140" w:after="60"/>
      </w:pPr>
      <w:r>
        <w:rPr>
          <w:rFonts w:ascii="Cambria" w:hAnsi="Cambria" w:eastAsia="Cambria"/>
          <w:b/>
          <w:i w:val="0"/>
          <w:color w:val="1F4E79"/>
          <w:sz w:val="24"/>
        </w:rPr>
        <w:t>7. External Documented Information</w:t>
      </w:r>
    </w:p>
    <w:p>
      <w:pPr>
        <w:spacing w:after="60" w:line="250" w:lineRule="auto"/>
      </w:pPr>
      <w:r>
        <w:rPr>
          <w:rFonts w:ascii="Cambria" w:hAnsi="Cambria" w:eastAsia="Cambria"/>
          <w:b w:val="0"/>
          <w:i w:val="0"/>
          <w:color w:val="000000"/>
          <w:sz w:val="19"/>
        </w:rPr>
        <w:t>External information necessary for ISMS planning or operation is identified and controlled to the extent needed. Examples include laws/regulations, customer security requirements, contracts, standards, supplier instructions, technical baselines and manufacturer/vendor guidance.</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72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External Information</w:t>
            </w:r>
          </w:p>
        </w:tc>
        <w:tc>
          <w:tcPr>
            <w:tcW w:type="dxa" w:w="663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Control Expectation</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Legal / regulatory requirements</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Maintain source/reference, owner and review/update method.</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Standards / customer requirements</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Control access to the authorized/licensed source and monitor relevant revisions.</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Technical/vendor information</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Use current authoritative versions where security configuration or operation depends on them.</w:t>
            </w:r>
          </w:p>
        </w:tc>
      </w:tr>
      <w:tr>
        <w:trPr>
          <w:cantSplit/>
        </w:trPr>
        <w:tc>
          <w:tcPr>
            <w:tcW w:type="dxa" w:w="2721"/>
            <w:tcMar>
              <w:top w:w="70" w:type="dxa"/>
              <w:left w:w="80" w:type="dxa"/>
              <w:bottom w:w="70" w:type="dxa"/>
              <w:right w:w="80" w:type="dxa"/>
            </w:tcMar>
            <w:vAlign w:val="top"/>
          </w:tcPr>
          <w:p>
            <w:pPr>
              <w:spacing w:after="0"/>
            </w:pPr>
            <w:r>
              <w:rPr>
                <w:rFonts w:ascii="Cambria" w:hAnsi="Cambria" w:eastAsia="Cambria"/>
                <w:b w:val="0"/>
                <w:i w:val="0"/>
                <w:color w:val="000000"/>
                <w:sz w:val="16"/>
              </w:rPr>
              <w:t>Supplier documentation</w:t>
            </w:r>
          </w:p>
        </w:tc>
        <w:tc>
          <w:tcPr>
            <w:tcW w:type="dxa" w:w="6633"/>
            <w:tcMar>
              <w:top w:w="70" w:type="dxa"/>
              <w:left w:w="80" w:type="dxa"/>
              <w:bottom w:w="70" w:type="dxa"/>
              <w:right w:w="80" w:type="dxa"/>
            </w:tcMar>
            <w:vAlign w:val="top"/>
          </w:tcPr>
          <w:p>
            <w:pPr>
              <w:spacing w:after="0"/>
            </w:pPr>
            <w:r>
              <w:rPr>
                <w:rFonts w:ascii="Cambria" w:hAnsi="Cambria" w:eastAsia="Cambria"/>
                <w:b w:val="0"/>
                <w:i w:val="0"/>
                <w:color w:val="000000"/>
                <w:sz w:val="16"/>
              </w:rPr>
              <w:t>Retain approved contractual/security evidence according to supplier and record-control requirements.</w:t>
            </w:r>
          </w:p>
        </w:tc>
      </w:tr>
    </w:tbl>
    <w:p>
      <w:pPr>
        <w:spacing w:after="0"/>
      </w:pPr>
    </w:p>
    <w:p>
      <w:pPr>
        <w:keepNext/>
        <w:spacing w:before="140" w:after="60"/>
      </w:pPr>
      <w:r>
        <w:rPr>
          <w:rFonts w:ascii="Cambria" w:hAnsi="Cambria" w:eastAsia="Cambria"/>
          <w:b/>
          <w:i w:val="0"/>
          <w:color w:val="1F4E79"/>
          <w:sz w:val="24"/>
        </w:rPr>
        <w:t>8. Records - Retention and Protection</w:t>
      </w:r>
    </w:p>
    <w:p>
      <w:pPr>
        <w:spacing w:after="60" w:line="250" w:lineRule="auto"/>
      </w:pPr>
      <w:r>
        <w:rPr>
          <w:rFonts w:ascii="Cambria" w:hAnsi="Cambria" w:eastAsia="Cambria"/>
          <w:b w:val="0"/>
          <w:i w:val="0"/>
          <w:color w:val="000000"/>
          <w:sz w:val="19"/>
        </w:rPr>
        <w:t>Records demonstrate that ISMS activities occurred and controls operated. Records should be identifiable, retrievable, protected against unauthorized change/loss, retained for the required period and disposed securely when no longer needed.</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38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Record Control</w:t>
            </w:r>
          </w:p>
        </w:tc>
        <w:tc>
          <w:tcPr>
            <w:tcW w:type="dxa" w:w="697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Practical Rule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Retention period</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Define using legal, contractual, business, audit, risk and investigation needs.</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Integrity</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Use controlled systems, permissions, audit trails, immutable/locked storage or other measures proportionate to the evidence.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Availability</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Keep records retrievable for authorized users and protected by appropriate backup/recovery arrangements.</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Confidentiality</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Restrict security-sensitive or personal records to authorized users.</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6"/>
              </w:rPr>
              <w:t>Disposition</w:t>
            </w:r>
          </w:p>
        </w:tc>
        <w:tc>
          <w:tcPr>
            <w:tcW w:type="dxa" w:w="6973"/>
            <w:tcMar>
              <w:top w:w="70" w:type="dxa"/>
              <w:left w:w="80" w:type="dxa"/>
              <w:bottom w:w="70" w:type="dxa"/>
              <w:right w:w="80" w:type="dxa"/>
            </w:tcMar>
            <w:vAlign w:val="top"/>
          </w:tcPr>
          <w:p>
            <w:pPr>
              <w:spacing w:after="0"/>
            </w:pPr>
            <w:r>
              <w:rPr>
                <w:rFonts w:ascii="Cambria" w:hAnsi="Cambria" w:eastAsia="Cambria"/>
                <w:b w:val="0"/>
                <w:i w:val="0"/>
                <w:color w:val="000000"/>
                <w:sz w:val="16"/>
              </w:rPr>
              <w:t>Use approved secure deletion/destruction methods and preserve information subject to legal/investigation hold.</w:t>
            </w:r>
          </w:p>
        </w:tc>
      </w:tr>
    </w:tbl>
    <w:p>
      <w:pPr>
        <w:spacing w:after="0"/>
      </w:pPr>
    </w:p>
    <w:p>
      <w:pPr>
        <w:keepNext/>
        <w:spacing w:before="140" w:after="60"/>
      </w:pPr>
      <w:r>
        <w:rPr>
          <w:rFonts w:ascii="Cambria" w:hAnsi="Cambria" w:eastAsia="Cambria"/>
          <w:b/>
          <w:i w:val="0"/>
          <w:color w:val="1F4E79"/>
          <w:sz w:val="24"/>
        </w:rPr>
        <w:t>9. Emergency / Exceptional Changes</w:t>
      </w:r>
    </w:p>
    <w:p>
      <w:pPr>
        <w:spacing w:after="60" w:line="250" w:lineRule="auto"/>
      </w:pPr>
      <w:r>
        <w:rPr>
          <w:rFonts w:ascii="Cambria" w:hAnsi="Cambria" w:eastAsia="Cambria"/>
          <w:b w:val="0"/>
          <w:i w:val="0"/>
          <w:color w:val="000000"/>
          <w:sz w:val="19"/>
        </w:rPr>
        <w:t>Where urgent security or operational needs require immediate temporary instructions, the responsible owner may use an authorized emergency/change process. The information should be clearly identified, communicated to affected users, reviewed after the event and either formalized or withdrawn. Emergency handling shall not be used to bypass required authorization without an approved reason.</w:t>
      </w:r>
    </w:p>
    <w:p>
      <w:pPr>
        <w:keepNext/>
        <w:spacing w:before="140" w:after="60"/>
      </w:pPr>
      <w:r>
        <w:rPr>
          <w:rFonts w:ascii="Cambria" w:hAnsi="Cambria" w:eastAsia="Cambria"/>
          <w:b/>
          <w:i w:val="0"/>
          <w:color w:val="1F4E79"/>
          <w:sz w:val="24"/>
        </w:rPr>
        <w:t>10. Required Records</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4677"/>
        <w:gridCol w:w="4677"/>
      </w:tblGrid>
      <w:tr>
        <w:trPr>
          <w:cantSplit/>
          <w:tblHeader w:val="true"/>
        </w:trPr>
        <w:tc>
          <w:tcPr>
            <w:tcW w:type="dxa" w:w="2835"/>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Record</w:t>
            </w:r>
          </w:p>
        </w:tc>
        <w:tc>
          <w:tcPr>
            <w:tcW w:type="dxa" w:w="6520"/>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6"/>
              </w:rPr>
              <w:t>Minimum Content</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ISMS Document Map / Register</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Title, code, owner, status/version, effective date and review information.</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Approval / review evidence</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Approver/reviewer, date and document/version reference.</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Revision history / change record</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Material change description and version/date where applicable.</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Training / communication evidence</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Affected population and completion/communication evidence when required.</w:t>
            </w:r>
          </w:p>
        </w:tc>
      </w:tr>
      <w:tr>
        <w:trPr>
          <w:cantSplit/>
        </w:trPr>
        <w:tc>
          <w:tcPr>
            <w:tcW w:type="dxa" w:w="2835"/>
            <w:tcMar>
              <w:top w:w="70" w:type="dxa"/>
              <w:left w:w="80" w:type="dxa"/>
              <w:bottom w:w="70" w:type="dxa"/>
              <w:right w:w="80" w:type="dxa"/>
            </w:tcMar>
            <w:vAlign w:val="top"/>
          </w:tcPr>
          <w:p>
            <w:pPr>
              <w:spacing w:after="0"/>
            </w:pPr>
            <w:r>
              <w:rPr>
                <w:rFonts w:ascii="Cambria" w:hAnsi="Cambria" w:eastAsia="Cambria"/>
                <w:b w:val="0"/>
                <w:i w:val="0"/>
                <w:color w:val="000000"/>
                <w:sz w:val="16"/>
              </w:rPr>
              <w:t>Retention / disposal records</w:t>
            </w:r>
          </w:p>
        </w:tc>
        <w:tc>
          <w:tcPr>
            <w:tcW w:type="dxa" w:w="6520"/>
            <w:tcMar>
              <w:top w:w="70" w:type="dxa"/>
              <w:left w:w="80" w:type="dxa"/>
              <w:bottom w:w="70" w:type="dxa"/>
              <w:right w:w="80" w:type="dxa"/>
            </w:tcMar>
            <w:vAlign w:val="top"/>
          </w:tcPr>
          <w:p>
            <w:pPr>
              <w:spacing w:after="0"/>
            </w:pPr>
            <w:r>
              <w:rPr>
                <w:rFonts w:ascii="Cambria" w:hAnsi="Cambria" w:eastAsia="Cambria"/>
                <w:b w:val="0"/>
                <w:i w:val="0"/>
                <w:color w:val="000000"/>
                <w:sz w:val="16"/>
              </w:rPr>
              <w:t>Applicable retention rules and evidence of controlled disposal where needed.</w:t>
            </w:r>
          </w:p>
        </w:tc>
      </w:tr>
    </w:tbl>
    <w:p>
      <w:pPr>
        <w:spacing w:after="0"/>
      </w:pPr>
    </w:p>
    <w:p>
      <w:pPr>
        <w:keepNext/>
        <w:spacing w:before="140" w:after="60"/>
      </w:pPr>
      <w:r>
        <w:rPr>
          <w:rFonts w:ascii="Cambria" w:hAnsi="Cambria" w:eastAsia="Cambria"/>
          <w:b/>
          <w:i w:val="0"/>
          <w:color w:val="1F4E79"/>
          <w:sz w:val="24"/>
        </w:rPr>
        <w:t>11. Related Documents</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ISMS Document Map</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Classification &amp; Handling Procedure</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Legal, Regulatory &amp; Contractual Requirements Register</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Asset Register</w:t>
      </w:r>
    </w:p>
    <w:p>
      <w:pPr>
        <w:spacing w:after="30"/>
        <w:ind w:left="283" w:hanging="170"/>
      </w:pPr>
      <w:r>
        <w:rPr>
          <w:rFonts w:ascii="Cambria" w:hAnsi="Cambria" w:eastAsia="Cambria"/>
          <w:b/>
          <w:i w:val="0"/>
          <w:color w:val="1F4E79"/>
          <w:sz w:val="19"/>
        </w:rPr>
        <w:t xml:space="preserve">• </w:t>
      </w:r>
      <w:r>
        <w:rPr>
          <w:rFonts w:ascii="Cambria" w:hAnsi="Cambria" w:eastAsia="Cambria"/>
          <w:b w:val="0"/>
          <w:i w:val="0"/>
          <w:color w:val="000000"/>
          <w:sz w:val="19"/>
        </w:rPr>
        <w:t>Information Security Management Manual</w:t>
      </w:r>
    </w:p>
    <w:p>
      <w:pPr>
        <w:keepNext/>
        <w:spacing w:before="140" w:after="60"/>
      </w:pPr>
      <w:r>
        <w:rPr>
          <w:rFonts w:ascii="Cambria" w:hAnsi="Cambria" w:eastAsia="Cambria"/>
          <w:b/>
          <w:i w:val="0"/>
          <w:color w:val="1F4E79"/>
          <w:sz w:val="24"/>
        </w:rPr>
        <w:t>12. Approval and Revision</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2339"/>
        <w:gridCol w:w="2339"/>
        <w:gridCol w:w="2339"/>
        <w:gridCol w:w="2339"/>
      </w:tblGrid>
      <w:tr>
        <w:trPr>
          <w:cantSplit/>
          <w:tblHeader w:val="true"/>
        </w:trPr>
        <w:tc>
          <w:tcPr>
            <w:tcW w:type="dxa" w:w="2381"/>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Role</w:t>
            </w:r>
          </w:p>
        </w:tc>
        <w:tc>
          <w:tcPr>
            <w:tcW w:type="dxa" w:w="311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Name / Position</w:t>
            </w:r>
          </w:p>
        </w:tc>
        <w:tc>
          <w:tcPr>
            <w:tcW w:type="dxa" w:w="2268"/>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Approval / Signature</w:t>
            </w:r>
          </w:p>
        </w:tc>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Prepared / Maintained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Information Security Manager / Document Control</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Reviewed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[REVIEWER / FUNCTION]</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r>
        <w:trPr>
          <w:cantSplit/>
        </w:trPr>
        <w:tc>
          <w:tcPr>
            <w:tcW w:type="dxa" w:w="2381"/>
            <w:tcMar>
              <w:top w:w="70" w:type="dxa"/>
              <w:left w:w="80" w:type="dxa"/>
              <w:bottom w:w="70" w:type="dxa"/>
              <w:right w:w="80" w:type="dxa"/>
            </w:tcMar>
            <w:vAlign w:val="top"/>
          </w:tcPr>
          <w:p>
            <w:pPr>
              <w:spacing w:after="0"/>
            </w:pPr>
            <w:r>
              <w:rPr>
                <w:rFonts w:ascii="Cambria" w:hAnsi="Cambria" w:eastAsia="Cambria"/>
                <w:b w:val="0"/>
                <w:i w:val="0"/>
                <w:color w:val="000000"/>
                <w:sz w:val="17"/>
              </w:rPr>
              <w:t>Approved by</w:t>
            </w:r>
          </w:p>
        </w:tc>
        <w:tc>
          <w:tcPr>
            <w:tcW w:type="dxa" w:w="3118"/>
            <w:tcMar>
              <w:top w:w="70" w:type="dxa"/>
              <w:left w:w="80" w:type="dxa"/>
              <w:bottom w:w="70" w:type="dxa"/>
              <w:right w:w="80" w:type="dxa"/>
            </w:tcMar>
            <w:vAlign w:val="top"/>
          </w:tcPr>
          <w:p>
            <w:pPr>
              <w:spacing w:after="0"/>
            </w:pPr>
            <w:r>
              <w:rPr>
                <w:rFonts w:ascii="Cambria" w:hAnsi="Cambria" w:eastAsia="Cambria"/>
                <w:b w:val="0"/>
                <w:i w:val="0"/>
                <w:color w:val="000000"/>
                <w:sz w:val="17"/>
              </w:rPr>
              <w:t>Top Management</w:t>
            </w:r>
          </w:p>
        </w:tc>
        <w:tc>
          <w:tcPr>
            <w:tcW w:type="dxa" w:w="2268"/>
            <w:tcMar>
              <w:top w:w="70" w:type="dxa"/>
              <w:left w:w="80" w:type="dxa"/>
              <w:bottom w:w="70" w:type="dxa"/>
              <w:right w:w="80" w:type="dxa"/>
            </w:tcMar>
            <w:vAlign w:val="top"/>
          </w:tcPr>
          <w:p>
            <w:pPr>
              <w:spacing w:after="0"/>
            </w:pPr>
            <w:r>
              <w:rPr>
                <w:rFonts w:ascii="Cambria" w:hAnsi="Cambria" w:eastAsia="Cambria"/>
                <w:b w:val="0"/>
                <w:i w:val="0"/>
                <w:color w:val="000000"/>
                <w:sz w:val="17"/>
              </w:rPr>
            </w:r>
          </w:p>
        </w:tc>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r>
          </w:p>
        </w:tc>
      </w:tr>
    </w:tbl>
    <w:p>
      <w:pPr>
        <w:spacing w:after="0"/>
      </w:pPr>
    </w:p>
    <w:p>
      <w:pPr>
        <w:keepNext/>
        <w:spacing w:before="80" w:after="60"/>
      </w:pPr>
      <w:r>
        <w:rPr>
          <w:rFonts w:ascii="Cambria" w:hAnsi="Cambria" w:eastAsia="Cambria"/>
          <w:b/>
          <w:i w:val="0"/>
          <w:color w:val="000000"/>
          <w:sz w:val="21"/>
        </w:rPr>
        <w:t>Revision History</w:t>
      </w:r>
    </w:p>
    <w:tbl>
      <w:tblPr>
        <w:tblW w:type="auto" w:w="0"/>
        <w:jc w:val="center"/>
        <w:tblBorders>
          <w:top w:val="single" w:sz="4" w:space="0" w:color="B7C9D6"/>
          <w:left w:val="single" w:sz="4" w:space="0" w:color="B7C9D6"/>
          <w:bottom w:val="single" w:sz="4" w:space="0" w:color="B7C9D6"/>
          <w:right w:val="single" w:sz="4" w:space="0" w:color="B7C9D6"/>
          <w:insideH w:val="single" w:sz="4" w:space="0" w:color="B7C9D6"/>
          <w:insideV w:val="single" w:sz="4" w:space="0" w:color="B7C9D6"/>
        </w:tblBorders>
        <w:tblLayout w:type="fixed"/>
        <w:tblLook w:val="04A0"/>
      </w:tblPr>
      <w:tblGrid>
        <w:gridCol w:w="3118"/>
        <w:gridCol w:w="3118"/>
        <w:gridCol w:w="3118"/>
      </w:tblGrid>
      <w:tr>
        <w:trPr>
          <w:cantSplit/>
          <w:tblHeader w:val="true"/>
        </w:trPr>
        <w:tc>
          <w:tcPr>
            <w:tcW w:type="dxa" w:w="1587"/>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Version</w:t>
            </w:r>
          </w:p>
        </w:tc>
        <w:tc>
          <w:tcPr>
            <w:tcW w:type="dxa" w:w="2154"/>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Date</w:t>
            </w:r>
          </w:p>
        </w:tc>
        <w:tc>
          <w:tcPr>
            <w:tcW w:type="dxa" w:w="5613"/>
            <w:shd w:val="clear" w:color="auto" w:fill="EAF3F8"/>
            <w:tcMar>
              <w:top w:w="70" w:type="dxa"/>
              <w:left w:w="80" w:type="dxa"/>
              <w:bottom w:w="70" w:type="dxa"/>
              <w:right w:w="80" w:type="dxa"/>
            </w:tcMar>
            <w:vAlign w:val="center"/>
          </w:tcPr>
          <w:p>
            <w:pPr>
              <w:spacing w:after="0"/>
              <w:jc w:val="center"/>
            </w:pPr>
            <w:r>
              <w:rPr>
                <w:rFonts w:ascii="Cambria" w:hAnsi="Cambria" w:eastAsia="Cambria"/>
                <w:b/>
                <w:i w:val="0"/>
                <w:color w:val="000000"/>
                <w:sz w:val="17"/>
              </w:rPr>
              <w:t>Description</w:t>
            </w:r>
          </w:p>
        </w:tc>
      </w:tr>
      <w:tr>
        <w:trPr>
          <w:cantSplit/>
        </w:trPr>
        <w:tc>
          <w:tcPr>
            <w:tcW w:type="dxa" w:w="1587"/>
            <w:tcMar>
              <w:top w:w="70" w:type="dxa"/>
              <w:left w:w="80" w:type="dxa"/>
              <w:bottom w:w="70" w:type="dxa"/>
              <w:right w:w="80" w:type="dxa"/>
            </w:tcMar>
            <w:vAlign w:val="top"/>
          </w:tcPr>
          <w:p>
            <w:pPr>
              <w:spacing w:after="0"/>
            </w:pPr>
            <w:r>
              <w:rPr>
                <w:rFonts w:ascii="Cambria" w:hAnsi="Cambria" w:eastAsia="Cambria"/>
                <w:b w:val="0"/>
                <w:i w:val="0"/>
                <w:color w:val="000000"/>
                <w:sz w:val="17"/>
              </w:rPr>
              <w:t>1.0</w:t>
            </w:r>
          </w:p>
        </w:tc>
        <w:tc>
          <w:tcPr>
            <w:tcW w:type="dxa" w:w="2154"/>
            <w:tcMar>
              <w:top w:w="70" w:type="dxa"/>
              <w:left w:w="80" w:type="dxa"/>
              <w:bottom w:w="70" w:type="dxa"/>
              <w:right w:w="80" w:type="dxa"/>
            </w:tcMar>
            <w:vAlign w:val="top"/>
          </w:tcPr>
          <w:p>
            <w:pPr>
              <w:spacing w:after="0"/>
            </w:pPr>
            <w:r>
              <w:rPr>
                <w:rFonts w:ascii="Cambria" w:hAnsi="Cambria" w:eastAsia="Cambria"/>
                <w:b w:val="0"/>
                <w:i w:val="0"/>
                <w:color w:val="000000"/>
                <w:sz w:val="17"/>
              </w:rPr>
              <w:t>2026-09-18</w:t>
            </w:r>
          </w:p>
        </w:tc>
        <w:tc>
          <w:tcPr>
            <w:tcW w:type="dxa" w:w="5613"/>
            <w:tcMar>
              <w:top w:w="70" w:type="dxa"/>
              <w:left w:w="80" w:type="dxa"/>
              <w:bottom w:w="70" w:type="dxa"/>
              <w:right w:w="80" w:type="dxa"/>
            </w:tcMar>
            <w:vAlign w:val="top"/>
          </w:tcPr>
          <w:p>
            <w:pPr>
              <w:spacing w:after="0"/>
            </w:pPr>
            <w:r>
              <w:rPr>
                <w:rFonts w:ascii="Cambria" w:hAnsi="Cambria" w:eastAsia="Cambria"/>
                <w:b w:val="0"/>
                <w:i w:val="0"/>
                <w:color w:val="000000"/>
                <w:sz w:val="17"/>
              </w:rPr>
              <w:t>Initial issue</w:t>
            </w:r>
          </w:p>
        </w:tc>
      </w:tr>
    </w:tbl>
    <w:p>
      <w:pPr>
        <w:spacing w:after="0"/>
      </w:pPr>
    </w:p>
    <w:sectPr w:rsidR="00FC693F" w:rsidRPr="0006063C" w:rsidSect="00034616">
      <w:headerReference w:type="default" r:id="rId9"/>
      <w:footerReference w:type="default" r:id="rId10"/>
      <w:pgSz w:w="11906" w:h="16838"/>
      <w:pgMar w:top="1020" w:right="1134" w:bottom="1020" w:left="1417" w:header="397" w:footer="397" w:gutter="0"/>
      <w:cols w:space="720"/>
      <w:docGrid w:linePitch="360"/>
    </w:sectPr>
  </w:body>
</w:document>
</file>

<file path=word/fontTable.xml><?xml version="1.0" encoding="utf-8"?>
<w:fonts xmlns:w="http://schemas.openxmlformats.org/wordprocessingml/2006/main">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http://schemas.openxmlformats.org/wordprocessingml/2006/main">
  <w:p>
    <w:pPr>
      <w:pStyle w:val="Footer"/>
      <w:spacing w:after="0"/>
      <w:jc w:val="center"/>
    </w:pPr>
    <w:r>
      <w:rPr>
        <w:rFonts w:ascii="Cambria" w:hAnsi="Cambria" w:eastAsia="Cambria"/>
        <w:b w:val="0"/>
        <w:i w:val="0"/>
        <w:color w:val="666666"/>
        <w:sz w:val="16"/>
      </w:rPr>
      <w:t>Copyright © ISO Toolkits | www.iso-toolkits.org | info@iso-toolkits.org</w:t>
    </w:r>
  </w:p>
  <w:p>
    <w:pPr>
      <w:spacing w:after="0"/>
      <w:jc w:val="center"/>
    </w:pPr>
    <w:r>
      <w:rPr>
        <w:rFonts w:ascii="Cambria" w:hAnsi="Cambria" w:eastAsia="Cambria"/>
        <w:b w:val="0"/>
        <w:i w:val="0"/>
        <w:color w:val="666666"/>
        <w:sz w:val="16"/>
      </w:rPr>
      <w:t xml:space="preserve">CONTROLLED DOCUMENT | INTERNAL | Page </w:t>
    </w:r>
    <w:r>
      <w:fldChar w:fldCharType="begin"/>
    </w:r>
    <w:r>
      <w:instrText xml:space="preserve"> PAGE </w:instrText>
    </w:r>
    <w:r>
      <w:fldChar w:fldCharType="separate"/>
    </w:r>
    <w:r>
      <w:rPr>
        <w:rFonts w:ascii="Cambria" w:hAnsi="Cambria" w:eastAsia="Cambria"/>
        <w:b w:val="0"/>
        <w:i w:val="0"/>
        <w:color w:val="666666"/>
        <w:sz w:val="16"/>
      </w:rPr>
      <w:t>1</w:t>
    </w:r>
    <w:r>
      <w:fldChar w:fldCharType="end"/>
    </w:r>
    <w:r>
      <w:rPr>
        <w:rFonts w:ascii="Cambria" w:hAnsi="Cambria" w:eastAsia="Cambria"/>
        <w:b w:val="0"/>
        <w:i w:val="0"/>
        <w:color w:val="666666"/>
        <w:sz w:val="16"/>
      </w:rPr>
      <w:t xml:space="preserve"> of </w:t>
    </w:r>
    <w:r>
      <w:fldChar w:fldCharType="begin"/>
    </w:r>
    <w:r>
      <w:instrText xml:space="preserve"> NUMPAGES </w:instrText>
    </w:r>
    <w:r>
      <w:fldChar w:fldCharType="separate"/>
    </w:r>
    <w:r>
      <w:rPr>
        <w:rFonts w:ascii="Cambria" w:hAnsi="Cambria" w:eastAsia="Cambria"/>
        <w:b w:val="0"/>
        <w:i w:val="0"/>
        <w:color w:val="666666"/>
        <w:sz w:val="16"/>
      </w:rPr>
      <w:t>1</w:t>
    </w:r>
    <w:r>
      <w:fldChar w:fldCharType="end"/>
    </w:r>
  </w:p>
</w:ftr>
</file>

<file path=word/header1.xml><?xml version="1.0" encoding="utf-8"?>
<w:hdr xmlns:w="http://schemas.openxmlformats.org/wordprocessingml/2006/main">
  <w:p>
    <w:pPr>
      <w:pStyle w:val="Header"/>
      <w:spacing w:after="0"/>
    </w:pPr>
  </w:p>
  <w:tbl>
    <w:tblPr>
      <w:tblW w:type="auto" w:w="0"/>
      <w:jc w:val="center"/>
      <w:tblBorders>
        <w:top w:val="single" w:sz="4" w:space="0" w:color="D0D7DE"/>
        <w:left w:val="single" w:sz="4" w:space="0" w:color="D0D7DE"/>
        <w:bottom w:val="single" w:sz="4" w:space="0" w:color="D0D7DE"/>
        <w:right w:val="single" w:sz="4" w:space="0" w:color="D0D7DE"/>
        <w:insideH w:val="single" w:sz="4" w:space="0" w:color="D0D7DE"/>
        <w:insideV w:val="single" w:sz="4" w:space="0" w:color="D0D7DE"/>
      </w:tblBorders>
      <w:tblLayout w:type="fixed"/>
      <w:tblLook w:val="04A0"/>
    </w:tblPr>
    <w:tblGrid>
      <w:gridCol w:w="3118"/>
      <w:gridCol w:w="3118"/>
      <w:gridCol w:w="3118"/>
    </w:tblGrid>
    <w:tr>
      <w:tc>
        <w:tcPr>
          <w:tcW w:type="dxa" w:w="2041"/>
          <w:tcMar>
            <w:top w:w="45" w:type="dxa"/>
            <w:left w:w="65" w:type="dxa"/>
            <w:bottom w:w="45" w:type="dxa"/>
            <w:right w:w="65" w:type="dxa"/>
          </w:tcMar>
          <w:vAlign w:val="center"/>
        </w:tcPr>
        <w:p>
          <w:pPr>
            <w:jc w:val="center"/>
          </w:pPr>
          <w:r>
            <w:rPr>
              <w:rFonts w:ascii="Cambria" w:hAnsi="Cambria" w:eastAsia="Cambria"/>
              <w:b/>
              <w:i w:val="0"/>
              <w:color w:val="1F4E79"/>
              <w:sz w:val="16"/>
            </w:rPr>
            <w:t>ORGANIZATION</w:t>
            <w:br/>
            <w:t>LOGO</w:t>
          </w:r>
        </w:p>
      </w:tc>
      <w:tc>
        <w:tcPr>
          <w:tcW w:type="dxa" w:w="4932"/>
          <w:tcMar>
            <w:top w:w="45" w:type="dxa"/>
            <w:left w:w="65" w:type="dxa"/>
            <w:bottom w:w="45" w:type="dxa"/>
            <w:right w:w="65" w:type="dxa"/>
          </w:tcMar>
          <w:vAlign w:val="center"/>
        </w:tcPr>
        <w:p>
          <w:pPr>
            <w:jc w:val="center"/>
          </w:pPr>
          <w:r>
            <w:rPr>
              <w:rFonts w:ascii="Cambria" w:hAnsi="Cambria" w:eastAsia="Cambria"/>
              <w:b/>
              <w:i w:val="0"/>
              <w:color w:val="1F4E79"/>
              <w:sz w:val="16"/>
            </w:rPr>
            <w:t>ORGANIZATION NAME</w:t>
            <w:br/>
          </w:r>
          <w:r>
            <w:rPr>
              <w:rFonts w:ascii="Cambria" w:hAnsi="Cambria" w:eastAsia="Cambria"/>
              <w:b/>
              <w:i w:val="0"/>
              <w:color w:val="000000"/>
              <w:sz w:val="19"/>
            </w:rPr>
            <w:t>Documented Information Procedure</w:t>
          </w:r>
        </w:p>
      </w:tc>
      <w:tc>
        <w:tcPr>
          <w:tcW w:type="dxa" w:w="2381"/>
          <w:tcMar>
            <w:top w:w="45" w:type="dxa"/>
            <w:left w:w="65" w:type="dxa"/>
            <w:bottom w:w="45" w:type="dxa"/>
            <w:right w:w="65" w:type="dxa"/>
          </w:tcMar>
          <w:vAlign w:val="center"/>
        </w:tcPr>
        <w:p>
          <w:pPr>
            <w:jc w:val="center"/>
          </w:pPr>
          <w:r>
            <w:rPr>
              <w:rFonts w:ascii="Cambria" w:hAnsi="Cambria" w:eastAsia="Cambria"/>
              <w:b w:val="0"/>
              <w:i w:val="0"/>
              <w:color w:val="000000"/>
              <w:sz w:val="15"/>
            </w:rPr>
            <w:t>ISMS-PRO-002</w:t>
            <w:br/>
            <w:t>Version 1.0</w:t>
            <w:br/>
            <w:t>Effective 2026-09-18</w:t>
          </w:r>
        </w:p>
      </w:tc>
    </w:tr>
  </w:tbl>
</w:hdr>
</file>

<file path=word/numbering.xml><?xml version="1.0" encoding="utf-8"?>
<w:numbering xmlns:w="http://schemas.openxmlformats.org/wordprocessingml/2006/main">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m="http://schemas.openxmlformats.org/officeDocument/2006/math" xmlns:v="urn:schemas-microsoft-com:vml" xmlns:w="http://schemas.openxmlformats.org/wordprocessingml/2006/main">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mbria" w:hAnsi="Cambria"/>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Documented Information Procedure</dc:title>
  <dc:subject>Procedure for creation, approval, access, change, retention and disposal of ISMS documented information.</dc:subject>
  <dc:creator>ISO Toolkits</dc:creator>
  <cp:keywords>ISO/IEC 27001:2022, Amendment 1:2024, ISMS, information security</cp:keywords>
  <dc:description>Built using Word 2007-compatible OOXML rules.</dc:description>
  <cp:lastModifiedBy/>
  <cp:revision>1</cp:revision>
  <dcterms:created xsi:type="dcterms:W3CDTF">2013-12-23T23:15:00Z</dcterms:created>
  <dcterms:modified xsi:type="dcterms:W3CDTF">2013-12-23T23:15:00Z</dcterms:modified>
  <cp:category/>
</cp:coreProperties>
</file>