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60" w:after="40"/>
        <w:jc w:val="center"/>
      </w:pPr>
      <w:r>
        <w:rPr>
          <w:rFonts w:ascii="Cambria" w:hAnsi="Cambria" w:eastAsia="Cambria"/>
          <w:b/>
          <w:i w:val="0"/>
          <w:color w:val="1F4E79"/>
          <w:sz w:val="37"/>
        </w:rPr>
        <w:t>DOCUMENTED INFORMATION GUIDANCE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9"/>
        </w:rPr>
        <w:t>ISO/IEC 27001:2022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1. Purpose and Use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Use this guidance when deciding what ISMS documented information is needed, choosing the right document type, writing practical content and retaining reliable evidence. The objective is a lean, usable document set that supports secure operation and auditability without unnecessary documentation.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2. Start With the Need - Not the Template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413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Question</w:t>
            </w:r>
          </w:p>
        </w:tc>
        <w:tc>
          <w:tcPr>
            <w:tcW w:type="dxa" w:w="521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Practical Decision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management need to set direction or commitment?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a policy.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the organization need a repeatable controlled method?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a procedure or standard.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a user need step-by-step operational instructions?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a work instruction or technical runbook.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the organization need advice/options rather than mandatory steps?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guidance.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the process need structured data capture?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a form/checklist.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the organization need a maintained list or status tracker?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a register/log.</w:t>
            </w:r>
          </w:p>
        </w:tc>
      </w:tr>
      <w:tr>
        <w:trPr>
          <w:cantSplit/>
        </w:trPr>
        <w:tc>
          <w:tcPr>
            <w:tcW w:type="dxa" w:w="413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the output evidence that an activity occurred?</w:t>
            </w:r>
          </w:p>
        </w:tc>
        <w:tc>
          <w:tcPr>
            <w:tcW w:type="dxa" w:w="521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Retain a record in the approved repository.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3. Minimum Content by Document Type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Type</w:t>
            </w:r>
          </w:p>
        </w:tc>
        <w:tc>
          <w:tcPr>
            <w:tcW w:type="dxa" w:w="697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Minimum Practical Content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Policy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Purpose/scope, policy statement, key commitments, responsibilities, communication and review/approval.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Procedure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Purpose, scope, responsibilities, process steps with owner/activity/output, exceptions/escalation where useful, records and approval/revision.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Guidance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Purpose/use, practical methods, examples, do/don’t guidance, quick checks and related documents.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Form / checklist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Clear fields, concise instructions, enough space for evidence/input, owner/status/date fields where needed.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Register / log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Unique ID, owner, status, relevant dates, decision/action fields and evidence/reference links.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Report</w:t>
            </w:r>
          </w:p>
        </w:tc>
        <w:tc>
          <w:tcPr>
            <w:tcW w:type="dxa" w:w="697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Identification, scope/criteria, evidence/results, conclusion, actions/follow-up and approval/distribution.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4. Practical Writing Rules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Write for the person who must use the document, not for the auditor reading it later.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State who does what, when, using which evidence or output.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Prefer short sentences and tables for multi-step processes.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Use defined placeholders such as [OWNER], [DATE] or [SYSTEM] instead of invented organization details.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Avoid copying ISO text into internal procedures; translate the requirement into the organization’s operating method.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Do not add RACI, risk tables, KPI sections or flowcharts unless they improve actual use.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Separate mandatory instructions from examples or guidance.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5. Security Classification and Need-to-Know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94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Information Type</w:t>
            </w:r>
          </w:p>
        </w:tc>
        <w:tc>
          <w:tcPr>
            <w:tcW w:type="dxa" w:w="640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Writing / Storage Guidance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General ISMS governance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May be widely available internally if classification permits.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Security architecture / configurations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Limit technical detail to authorized users and approved repositories.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Credentials, secrets, keys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 not place secrets in procedures, screenshots or reports. Reference approved secret-management locations.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Vulnerabilities / penetration findings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Restrict exploit detail and sensitive remediation evidence.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Incident / forensic evidence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controlled case repositories and reference evidence IDs rather than broad reproduction.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Personal / employee data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the minimum information needed and follow privacy/retention requirements.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6. Approval, Version and Change Control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32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Control Point</w:t>
            </w:r>
          </w:p>
        </w:tc>
        <w:tc>
          <w:tcPr>
            <w:tcW w:type="dxa" w:w="703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Good Practice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Owner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One accountable owner maintains accuracy and triggers review.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Reviewer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technical/security/legal/process reviewers only where their review adds value.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 before issue; authority should match the importance of the document.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Version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simple versioning such as 1.0 / 1.1 / 2.0 or the organization’s approved convention.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Effective date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when release timing matters; do not rely only on file modified date.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Revision history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Record material changes; avoid a long history of trivial formatting edits.</w:t>
            </w:r>
          </w:p>
        </w:tc>
      </w:tr>
      <w:tr>
        <w:trPr>
          <w:cantSplit/>
        </w:trPr>
        <w:tc>
          <w:tcPr>
            <w:tcW w:type="dxa" w:w="232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Periodic review</w:t>
            </w:r>
          </w:p>
        </w:tc>
        <w:tc>
          <w:tcPr>
            <w:tcW w:type="dxa" w:w="703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Set a review cycle based on change/risk, and also review after material changes or incidents.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7. File Naming and Metadata</w:t>
      </w:r>
    </w:p>
    <w:p>
      <w:pPr>
        <w:spacing w:after="60" w:line="250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Use titles and codes that remain meaningful outside the folder structure. A practical naming pattern is [Document Title] with controlled metadata inside the document/repository, rather than adding excessive dates and version numbers to filenames. Where filenames include versions, define a consistent rule to avoid multiple “final” copies.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Metadata</w:t>
            </w:r>
          </w:p>
        </w:tc>
        <w:tc>
          <w:tcPr>
            <w:tcW w:type="dxa" w:w="663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Example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Document code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ISMS-PRO-006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Title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Security Incident Management Procedure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Owner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Version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1.0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 / organization-defined classification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Effective / Review Date</w:t>
            </w:r>
          </w:p>
        </w:tc>
        <w:tc>
          <w:tcPr>
            <w:tcW w:type="dxa" w:w="663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2026-09-18 / 2027-09-18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8. Electronic Repositories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Use a defined source of truth for current controlled documents.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Limit edit/delete permissions and maintain suitable backup/recovery.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Use repository version history or approval workflow where reliable and proportionate.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Avoid uncontrolled email attachments as the normal source of current procedures.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Separate working drafts from released controlled versions.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For high-sensitivity records, use repositories with access logging and stronger protection where risk requires it.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9. Records - Make Evidence Trustworthy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66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Record Quality</w:t>
            </w:r>
          </w:p>
        </w:tc>
        <w:tc>
          <w:tcPr>
            <w:tcW w:type="dxa" w:w="669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Check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Identifiable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Can the record be linked to the activity, system, person/role, period or transaction?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Complete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Does it contain the information needed to show the control/activity occurred?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Protected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Can unauthorized users change, delete or disclose the record?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Retrievable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Can authorized users find it during operations, investigation or audit?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Retained appropriately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the retention period based on legal, contractual, business and security needs?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Disposed securely</w:t>
            </w:r>
          </w:p>
        </w:tc>
        <w:tc>
          <w:tcPr>
            <w:tcW w:type="dxa" w:w="669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 deletion/destruction controlled and compatible with legal/investigation hold?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10. Document Self-Check Before Approval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7654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Check</w:t>
            </w:r>
          </w:p>
        </w:tc>
        <w:tc>
          <w:tcPr>
            <w:tcW w:type="dxa" w:w="1701"/>
            <w:shd w:val="clear" w:color="auto" w:fill="E2F0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Purpose and intended users are clear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Roles/actions are unambiguous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No unnecessary theory or duplicated standards text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Security-sensitive detail is appropriately restricted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Required records/evidence are identified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Related documents and interfaces are consistent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Version/owner/approval/review information is complete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76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Document can be used without needing the author to explain it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11. Common Pitfalls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68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Pitfall</w:t>
            </w:r>
          </w:p>
        </w:tc>
        <w:tc>
          <w:tcPr>
            <w:tcW w:type="dxa" w:w="566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Better Practice</w:t>
            </w:r>
          </w:p>
        </w:tc>
      </w:tr>
      <w:tr>
        <w:trPr>
          <w:cantSplit/>
        </w:trPr>
        <w:tc>
          <w:tcPr>
            <w:tcW w:type="dxa" w:w="368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Writing one procedure for every ISO clause.</w:t>
            </w:r>
          </w:p>
        </w:tc>
        <w:tc>
          <w:tcPr>
            <w:tcW w:type="dxa" w:w="566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Document actual processes and controls; map them to requirements separately.</w:t>
            </w:r>
          </w:p>
        </w:tc>
      </w:tr>
      <w:tr>
        <w:trPr>
          <w:cantSplit/>
        </w:trPr>
        <w:tc>
          <w:tcPr>
            <w:tcW w:type="dxa" w:w="368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Creating records nobody reviews.</w:t>
            </w:r>
          </w:p>
        </w:tc>
        <w:tc>
          <w:tcPr>
            <w:tcW w:type="dxa" w:w="566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Retain evidence that supports operation, decisions, monitoring, investigation or required retention.</w:t>
            </w:r>
          </w:p>
        </w:tc>
      </w:tr>
      <w:tr>
        <w:trPr>
          <w:cantSplit/>
        </w:trPr>
        <w:tc>
          <w:tcPr>
            <w:tcW w:type="dxa" w:w="368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Embedding secrets or sensitive screenshots.</w:t>
            </w:r>
          </w:p>
        </w:tc>
        <w:tc>
          <w:tcPr>
            <w:tcW w:type="dxa" w:w="566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Reference secure systems or evidence IDs.</w:t>
            </w:r>
          </w:p>
        </w:tc>
      </w:tr>
      <w:tr>
        <w:trPr>
          <w:cantSplit/>
        </w:trPr>
        <w:tc>
          <w:tcPr>
            <w:tcW w:type="dxa" w:w="368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Too many approvals for low-risk documents.</w:t>
            </w:r>
          </w:p>
        </w:tc>
        <w:tc>
          <w:tcPr>
            <w:tcW w:type="dxa" w:w="566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Use proportionate governance with clear authority.</w:t>
            </w:r>
          </w:p>
        </w:tc>
      </w:tr>
      <w:tr>
        <w:trPr>
          <w:cantSplit/>
        </w:trPr>
        <w:tc>
          <w:tcPr>
            <w:tcW w:type="dxa" w:w="3685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Old versions remain easy to use.</w:t>
            </w:r>
          </w:p>
        </w:tc>
        <w:tc>
          <w:tcPr>
            <w:tcW w:type="dxa" w:w="5669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Make the approved repository the source of truth and remove obsolete normal-access copies.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12. Related Documents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Documented Information Procedure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ISMS Document Map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Classification &amp; Handling Procedure</w:t>
      </w:r>
    </w:p>
    <w:p>
      <w:pPr>
        <w:spacing w:after="30"/>
        <w:ind w:left="283" w:hanging="170"/>
      </w:pPr>
      <w:r>
        <w:rPr>
          <w:rFonts w:ascii="Cambria" w:hAnsi="Cambria" w:eastAsia="Cambria"/>
          <w:b/>
          <w:i w:val="0"/>
          <w:color w:val="1F4E79"/>
          <w:sz w:val="19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9"/>
        </w:rPr>
        <w:t>Information Security Management Manual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13. 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Information Security Manager / Document Control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spacing w:after="0"/>
      </w:pPr>
    </w:p>
    <w:p>
      <w:pPr>
        <w:keepNext/>
        <w:spacing w:before="80" w:after="6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9"/>
            </w:rPr>
            <w:t>Documented Information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ISMS-GOV-004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Information Guidance</dc:title>
  <dc:subject>Practical guidance for creating and maintaining usable, secure ISMS documents and records.</dc:subject>
  <dc:creator>ISO Toolkits</dc:creator>
  <cp:keywords>ISO/IEC 27001:2022, Amendment 1:2024, ISMS, information security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